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pos="9070"/>
        </w:tabs>
        <w:spacing w:line="960" w:lineRule="exact"/>
        <w:jc w:val="center"/>
        <w:rPr>
          <w:rFonts w:hint="eastAsia" w:ascii="宋体" w:hAnsi="宋体"/>
          <w:b/>
          <w:bCs/>
          <w:color w:val="FF0000"/>
          <w:spacing w:val="122"/>
          <w:w w:val="50"/>
          <w:sz w:val="100"/>
          <w:szCs w:val="100"/>
        </w:rPr>
      </w:pPr>
      <w:r>
        <w:rPr>
          <w:rFonts w:hint="eastAsia" w:ascii="宋体" w:hAnsi="宋体"/>
          <w:b/>
          <w:bCs/>
          <w:color w:val="FF0000"/>
          <w:spacing w:val="122"/>
          <w:w w:val="50"/>
          <w:sz w:val="100"/>
          <w:szCs w:val="100"/>
        </w:rPr>
        <w:t>中国能源研究会地热专业</w:t>
      </w:r>
    </w:p>
    <w:p>
      <w:pPr>
        <w:tabs>
          <w:tab w:val="right" w:pos="9070"/>
        </w:tabs>
        <w:spacing w:line="960" w:lineRule="exact"/>
        <w:jc w:val="center"/>
        <w:rPr>
          <w:rFonts w:hint="eastAsia" w:ascii="宋体" w:hAnsi="宋体"/>
          <w:b/>
          <w:bCs/>
          <w:color w:val="FF0000"/>
          <w:spacing w:val="-92"/>
          <w:w w:val="20"/>
          <w:sz w:val="100"/>
          <w:szCs w:val="100"/>
        </w:rPr>
      </w:pPr>
      <w:r>
        <w:rPr>
          <w:rFonts w:hint="eastAsia" w:ascii="宋体" w:hAnsi="宋体"/>
          <w:b/>
          <w:bCs/>
          <w:color w:val="FF0000"/>
          <w:spacing w:val="122"/>
          <w:w w:val="50"/>
          <w:sz w:val="100"/>
          <w:szCs w:val="100"/>
        </w:rPr>
        <w:t>委员会文件</w:t>
      </w:r>
    </w:p>
    <w:p>
      <w:pPr>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中能地热 [201</w:t>
      </w:r>
      <w:r>
        <w:rPr>
          <w:rFonts w:hint="eastAsia" w:ascii="华文宋体" w:hAnsi="华文宋体" w:eastAsia="华文宋体" w:cs="华文宋体"/>
          <w:sz w:val="24"/>
          <w:szCs w:val="24"/>
          <w:lang w:val="en-US" w:eastAsia="zh-CN"/>
        </w:rPr>
        <w:t>7</w:t>
      </w:r>
      <w:r>
        <w:rPr>
          <w:rFonts w:hint="eastAsia" w:ascii="华文宋体" w:hAnsi="华文宋体" w:eastAsia="华文宋体" w:cs="华文宋体"/>
          <w:sz w:val="24"/>
          <w:szCs w:val="24"/>
        </w:rPr>
        <w:t xml:space="preserve">] </w:t>
      </w:r>
      <w:r>
        <w:rPr>
          <w:rFonts w:hint="eastAsia" w:ascii="华文宋体" w:hAnsi="华文宋体" w:eastAsia="华文宋体" w:cs="华文宋体"/>
          <w:sz w:val="24"/>
          <w:szCs w:val="24"/>
          <w:lang w:val="en-US" w:eastAsia="zh-CN"/>
        </w:rPr>
        <w:t>003</w:t>
      </w:r>
      <w:r>
        <w:rPr>
          <w:rFonts w:hint="eastAsia" w:ascii="华文宋体" w:hAnsi="华文宋体" w:eastAsia="华文宋体" w:cs="华文宋体"/>
          <w:sz w:val="24"/>
          <w:szCs w:val="24"/>
        </w:rPr>
        <w:t>号</w:t>
      </w:r>
    </w:p>
    <w:p>
      <w:pPr>
        <w:tabs>
          <w:tab w:val="right" w:pos="9070"/>
        </w:tabs>
        <w:spacing w:line="920" w:lineRule="exact"/>
        <w:rPr>
          <w:rFonts w:hint="eastAsia" w:ascii="华文宋体" w:hAnsi="华文宋体" w:eastAsia="华文宋体" w:cs="华文宋体"/>
          <w:b/>
          <w:bCs/>
          <w:color w:val="FF0000"/>
          <w:spacing w:val="-92"/>
          <w:w w:val="80"/>
          <w:sz w:val="24"/>
          <w:szCs w:val="24"/>
        </w:rPr>
      </w:pPr>
      <w:r>
        <w:rPr>
          <w:rFonts w:hint="eastAsia" w:ascii="华文宋体" w:hAnsi="华文宋体" w:eastAsia="华文宋体" w:cs="华文宋体"/>
          <w:b/>
          <w:color w:val="FF0000"/>
          <w:sz w:val="24"/>
          <w:szCs w:val="24"/>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104140</wp:posOffset>
                </wp:positionV>
                <wp:extent cx="5829300" cy="33020"/>
                <wp:effectExtent l="0" t="13970" r="0" b="29210"/>
                <wp:wrapNone/>
                <wp:docPr id="2" name="Line 3"/>
                <wp:cNvGraphicFramePr/>
                <a:graphic xmlns:a="http://schemas.openxmlformats.org/drawingml/2006/main">
                  <a:graphicData uri="http://schemas.microsoft.com/office/word/2010/wordprocessingShape">
                    <wps:wsp>
                      <wps:cNvCnPr/>
                      <wps:spPr>
                        <a:xfrm>
                          <a:off x="0" y="0"/>
                          <a:ext cx="5829300" cy="3302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3" o:spid="_x0000_s1026" o:spt="20" style="position:absolute;left:0pt;margin-left:9pt;margin-top:8.2pt;height:2.6pt;width:459pt;z-index:251659264;mso-width-relative:page;mso-height-relative:page;" filled="f" stroked="t" coordsize="21600,21600" o:gfxdata="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OiZwezWAAAACAEAAA8AAAAAAAAAAQAgAAAAIgAAAGRycy9kb3du&#10;cmV2LnhtbFBLAQIUABQAAAAIAIdO4kBr63ZdyAEAAJADAAAOAAAAAAAAAAEAIAAAACUBAABkcnMv&#10;ZTJvRG9jLnhtbFBLBQYAAAAABgAGAFkBAABfBQAAAAA=&#10;">
                <v:fill on="f" focussize="0,0"/>
                <v:stroke weight="2.25pt" color="#FF0000" joinstyle="round"/>
                <v:imagedata o:title=""/>
                <o:lock v:ext="edit" aspectratio="f"/>
              </v:line>
            </w:pict>
          </mc:Fallback>
        </mc:AlternateContent>
      </w:r>
    </w:p>
    <w:p>
      <w:pPr>
        <w:spacing w:line="660" w:lineRule="exact"/>
        <w:jc w:val="center"/>
        <w:rPr>
          <w:rFonts w:hint="eastAsia" w:ascii="黑体" w:hAnsi="黑体" w:eastAsia="黑体" w:cs="黑体"/>
          <w:b/>
          <w:color w:val="FF0000"/>
          <w:sz w:val="36"/>
          <w:szCs w:val="36"/>
        </w:rPr>
      </w:pPr>
      <w:r>
        <w:rPr>
          <w:rFonts w:hint="eastAsia" w:ascii="黑体" w:hAnsi="黑体" w:eastAsia="黑体" w:cs="黑体"/>
          <w:b/>
          <w:color w:val="FF0000"/>
          <w:sz w:val="36"/>
          <w:szCs w:val="36"/>
        </w:rPr>
        <w:t>关于举办</w:t>
      </w:r>
      <w:bookmarkStart w:id="0" w:name="OLE_LINK1"/>
      <w:r>
        <w:rPr>
          <w:rFonts w:hint="eastAsia" w:ascii="黑体" w:hAnsi="黑体" w:eastAsia="黑体" w:cs="黑体"/>
          <w:b/>
          <w:color w:val="FF0000"/>
          <w:sz w:val="36"/>
          <w:szCs w:val="36"/>
        </w:rPr>
        <w:t>海利丰·2017第九届中国</w:t>
      </w:r>
      <w:r>
        <w:rPr>
          <w:rFonts w:hint="eastAsia" w:ascii="黑体" w:hAnsi="黑体" w:eastAsia="黑体" w:cs="黑体"/>
          <w:b/>
          <w:color w:val="FF0000"/>
          <w:sz w:val="36"/>
          <w:szCs w:val="36"/>
          <w:highlight w:val="none"/>
        </w:rPr>
        <w:t>国际</w:t>
      </w:r>
      <w:r>
        <w:rPr>
          <w:rFonts w:hint="eastAsia" w:ascii="黑体" w:hAnsi="黑体" w:eastAsia="黑体" w:cs="黑体"/>
          <w:b/>
          <w:color w:val="FF0000"/>
          <w:sz w:val="36"/>
          <w:szCs w:val="36"/>
        </w:rPr>
        <w:t>地源热泵行业高层</w:t>
      </w:r>
    </w:p>
    <w:p>
      <w:pPr>
        <w:spacing w:line="660" w:lineRule="exact"/>
        <w:jc w:val="center"/>
        <w:rPr>
          <w:rFonts w:hint="eastAsia" w:ascii="黑体" w:hAnsi="黑体" w:eastAsia="黑体" w:cs="黑体"/>
          <w:b/>
          <w:color w:val="FF0000"/>
          <w:sz w:val="36"/>
          <w:szCs w:val="36"/>
        </w:rPr>
      </w:pPr>
      <w:r>
        <w:rPr>
          <w:rFonts w:hint="eastAsia" w:ascii="黑体" w:hAnsi="黑体" w:eastAsia="黑体" w:cs="黑体"/>
          <w:b/>
          <w:color w:val="FF0000"/>
          <w:sz w:val="36"/>
          <w:szCs w:val="36"/>
        </w:rPr>
        <w:t>论坛暨</w:t>
      </w:r>
      <w:bookmarkEnd w:id="0"/>
      <w:r>
        <w:rPr>
          <w:rFonts w:hint="eastAsia" w:ascii="黑体" w:hAnsi="黑体" w:eastAsia="黑体" w:cs="黑体"/>
          <w:b/>
          <w:color w:val="FF0000"/>
          <w:sz w:val="36"/>
          <w:szCs w:val="36"/>
        </w:rPr>
        <w:t>第四届</w:t>
      </w:r>
      <w:r>
        <w:rPr>
          <w:rFonts w:hint="eastAsia" w:ascii="黑体" w:hAnsi="黑体" w:eastAsia="黑体" w:cs="黑体"/>
          <w:b/>
          <w:color w:val="FF0000"/>
          <w:sz w:val="36"/>
          <w:szCs w:val="36"/>
          <w:lang w:eastAsia="zh-CN"/>
        </w:rPr>
        <w:t>地源热泵与</w:t>
      </w:r>
      <w:r>
        <w:rPr>
          <w:rFonts w:hint="eastAsia" w:ascii="黑体" w:hAnsi="黑体" w:eastAsia="黑体" w:cs="黑体"/>
          <w:b/>
          <w:color w:val="FF0000"/>
          <w:sz w:val="36"/>
          <w:szCs w:val="36"/>
        </w:rPr>
        <w:t>地热能</w:t>
      </w:r>
      <w:r>
        <w:rPr>
          <w:rFonts w:hint="eastAsia" w:ascii="黑体" w:hAnsi="黑体" w:eastAsia="黑体" w:cs="黑体"/>
          <w:b/>
          <w:color w:val="FF0000"/>
          <w:sz w:val="36"/>
          <w:szCs w:val="36"/>
          <w:lang w:eastAsia="zh-CN"/>
        </w:rPr>
        <w:t>技术产品</w:t>
      </w:r>
      <w:r>
        <w:rPr>
          <w:rFonts w:hint="eastAsia" w:ascii="黑体" w:hAnsi="黑体" w:eastAsia="黑体" w:cs="黑体"/>
          <w:b/>
          <w:color w:val="FF0000"/>
          <w:sz w:val="36"/>
          <w:szCs w:val="36"/>
        </w:rPr>
        <w:t>博览会的通知</w:t>
      </w:r>
    </w:p>
    <w:p>
      <w:pPr>
        <w:spacing w:line="660" w:lineRule="exact"/>
        <w:jc w:val="center"/>
        <w:rPr>
          <w:rFonts w:hint="eastAsia" w:ascii="黑体" w:hAnsi="黑体" w:eastAsia="黑体" w:cs="黑体"/>
          <w:b/>
          <w:bCs w:val="0"/>
          <w:color w:val="FF0000"/>
          <w:sz w:val="32"/>
          <w:szCs w:val="32"/>
          <w:lang w:val="en-US" w:eastAsia="zh-CN"/>
        </w:rPr>
      </w:pPr>
      <w:r>
        <w:rPr>
          <w:rFonts w:hint="eastAsia" w:ascii="黑体" w:hAnsi="黑体" w:eastAsia="黑体" w:cs="黑体"/>
          <w:b/>
          <w:bCs w:val="0"/>
          <w:color w:val="FF0000"/>
          <w:sz w:val="32"/>
          <w:szCs w:val="32"/>
          <w:lang w:eastAsia="zh-CN"/>
        </w:rPr>
        <w:t>同期活动：</w:t>
      </w:r>
      <w:r>
        <w:rPr>
          <w:rFonts w:hint="eastAsia" w:ascii="黑体" w:hAnsi="黑体" w:eastAsia="黑体" w:cs="黑体"/>
          <w:b/>
          <w:bCs w:val="0"/>
          <w:color w:val="FF0000"/>
          <w:sz w:val="32"/>
          <w:szCs w:val="32"/>
          <w:lang w:val="en-US" w:eastAsia="zh-CN"/>
        </w:rPr>
        <w:t>第二届中国中深层地热能开发专题研讨会</w:t>
      </w:r>
    </w:p>
    <w:p>
      <w:pPr>
        <w:tabs>
          <w:tab w:val="center" w:pos="4851"/>
          <w:tab w:val="left" w:pos="8416"/>
        </w:tabs>
        <w:spacing w:line="660" w:lineRule="exact"/>
        <w:jc w:val="left"/>
        <w:rPr>
          <w:rStyle w:val="8"/>
          <w:rFonts w:hint="eastAsia" w:ascii="华文宋体" w:hAnsi="华文宋体" w:eastAsia="华文宋体" w:cs="华文宋体"/>
          <w:i w:val="0"/>
          <w:caps w:val="0"/>
          <w:color w:val="auto"/>
          <w:spacing w:val="0"/>
          <w:sz w:val="24"/>
          <w:szCs w:val="24"/>
          <w:highlight w:val="none"/>
          <w:lang w:val="en-US" w:eastAsia="zh-CN"/>
        </w:rPr>
      </w:pPr>
      <w:r>
        <w:rPr>
          <w:rFonts w:hint="eastAsia" w:ascii="黑体" w:hAnsi="黑体" w:eastAsia="黑体" w:cs="黑体"/>
          <w:b/>
          <w:bCs w:val="0"/>
          <w:color w:val="FF0000"/>
          <w:sz w:val="28"/>
          <w:szCs w:val="28"/>
          <w:lang w:val="en-US" w:eastAsia="zh-CN"/>
        </w:rPr>
        <w:tab/>
      </w:r>
    </w:p>
    <w:p>
      <w:pPr>
        <w:jc w:val="left"/>
        <w:rPr>
          <w:rStyle w:val="8"/>
          <w:rFonts w:hint="eastAsia" w:asciiTheme="majorEastAsia" w:hAnsiTheme="majorEastAsia" w:eastAsiaTheme="majorEastAsia" w:cstheme="majorEastAsia"/>
          <w:i w:val="0"/>
          <w:caps w:val="0"/>
          <w:color w:val="auto"/>
          <w:spacing w:val="0"/>
          <w:sz w:val="24"/>
          <w:szCs w:val="24"/>
          <w:highlight w:val="none"/>
          <w:lang w:val="en-US" w:eastAsia="zh-CN"/>
        </w:rPr>
      </w:pPr>
      <w:r>
        <w:rPr>
          <w:rStyle w:val="8"/>
          <w:rFonts w:hint="eastAsia" w:asciiTheme="majorEastAsia" w:hAnsiTheme="majorEastAsia" w:eastAsiaTheme="majorEastAsia" w:cstheme="majorEastAsia"/>
          <w:i w:val="0"/>
          <w:caps w:val="0"/>
          <w:color w:val="auto"/>
          <w:spacing w:val="0"/>
          <w:sz w:val="24"/>
          <w:szCs w:val="24"/>
          <w:highlight w:val="none"/>
          <w:lang w:val="en-US" w:eastAsia="zh-CN"/>
        </w:rPr>
        <w:t>各有关单位：</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地热能对调整我国的能源结构、节能减排、改善环境具有重要意义。加快建设清洁低碳、安全高效的现代能源体系，已成为治国理政的重要理念，习近平总书记在中央财经领导小组第十四次会议上强调，清洁能源采暖是重大民生工程，是能源生产和消费革命、农村生活方式革命的重要内容。而我国的首份地热能五年规划——《地热能开发利用“十三五”规划》也已由国家发改委、国家能源局、国土资源部于今年2月6日正式发布。《规划》明确：“十三五”期间，我国新增地热能供暖（制冷）面积11亿平方米，新增地热发电装机容量500MW；到2020年，地热供暖（制冷）面积累计达到16亿平方米，地热发电装机总容量约530MW。这为我国的地热资源开发利用以及产业发展道路绘制了崭新的宏伟蓝图。</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为贯彻落实国家十三五地热能发展规划，大力推动我国地热能规模化开发利用达到预期的经济、社会和环境效益，中国能源研究会地热专业委员会、国际地源热泵协会中国分会将</w:t>
      </w:r>
      <w:r>
        <w:rPr>
          <w:rFonts w:hint="eastAsia" w:asciiTheme="minorEastAsia" w:hAnsiTheme="minorEastAsia" w:eastAsiaTheme="minorEastAsia" w:cstheme="minorEastAsia"/>
          <w:sz w:val="24"/>
          <w:szCs w:val="24"/>
          <w:highlight w:val="none"/>
          <w:lang w:val="en-US" w:eastAsia="zh-CN"/>
        </w:rPr>
        <w:t>于2017年8月16日在山东省东营市联合主办“海利丰·2017第九届中国国际地源热泵行业高层论坛暨第四届中国国际地热能博览会”，大会同期将举办第二届中国中深层地热能开发专题研讨会、地热可持续开发的回灌举措专题研讨会、地源热泵供暖技术分论坛、地源热泵技术创新分论坛、煤改电产品与技术应用专题研讨会、中国地源热泵产业联盟会员大会等多个活动。望相关企业积极参与。</w:t>
      </w:r>
    </w:p>
    <w:p>
      <w:pPr>
        <w:spacing w:line="360" w:lineRule="auto"/>
        <w:ind w:firstLine="480" w:firstLineChars="200"/>
        <w:rPr>
          <w:rFonts w:hint="eastAsia" w:asciiTheme="minorEastAsia" w:hAnsiTheme="minorEastAsia" w:eastAsiaTheme="minorEastAsia" w:cstheme="minorEastAsia"/>
          <w:sz w:val="24"/>
          <w:szCs w:val="24"/>
          <w:lang w:val="en-US" w:eastAsia="zh-CN"/>
        </w:rPr>
      </w:pPr>
    </w:p>
    <w:p>
      <w:pPr>
        <w:numPr>
          <w:ilvl w:val="0"/>
          <w:numId w:val="0"/>
        </w:numPr>
        <w:spacing w:line="360" w:lineRule="auto"/>
        <w:rPr>
          <w:rFonts w:hint="eastAsia" w:ascii="微软雅黑" w:hAnsi="微软雅黑" w:eastAsia="微软雅黑" w:cs="微软雅黑"/>
          <w:b/>
          <w:bCs/>
          <w:color w:val="auto"/>
          <w:sz w:val="24"/>
          <w:szCs w:val="24"/>
          <w:lang w:val="en-US" w:eastAsia="zh-CN"/>
        </w:rPr>
      </w:pPr>
      <w:r>
        <w:rPr>
          <w:rFonts w:hint="eastAsia" w:ascii="微软雅黑" w:hAnsi="微软雅黑" w:eastAsia="微软雅黑" w:cs="微软雅黑"/>
          <w:color w:val="auto"/>
          <w:sz w:val="24"/>
          <w:szCs w:val="24"/>
          <w:lang w:val="en-US" w:eastAsia="zh-CN"/>
        </w:rPr>
        <w:t xml:space="preserve"> </w:t>
      </w:r>
      <w:r>
        <w:rPr>
          <w:rFonts w:hint="eastAsia" w:ascii="微软雅黑" w:hAnsi="微软雅黑" w:eastAsia="微软雅黑" w:cs="微软雅黑"/>
          <w:b/>
          <w:bCs/>
          <w:color w:val="auto"/>
          <w:sz w:val="24"/>
          <w:szCs w:val="24"/>
          <w:lang w:val="en-US" w:eastAsia="zh-CN"/>
        </w:rPr>
        <w:t xml:space="preserve"> </w:t>
      </w:r>
      <w:r>
        <w:rPr>
          <w:rFonts w:hint="eastAsia" w:ascii="微软雅黑" w:hAnsi="微软雅黑" w:eastAsia="微软雅黑" w:cs="微软雅黑"/>
          <w:b/>
          <w:bCs/>
          <w:color w:val="auto"/>
          <w:sz w:val="28"/>
          <w:szCs w:val="28"/>
          <w:lang w:val="en-US" w:eastAsia="zh-CN"/>
        </w:rPr>
        <w:t xml:space="preserve">  一、论坛主题</w:t>
      </w:r>
    </w:p>
    <w:p>
      <w:pPr>
        <w:numPr>
          <w:ilvl w:val="0"/>
          <w:numId w:val="0"/>
        </w:numPr>
        <w:spacing w:line="360" w:lineRule="auto"/>
        <w:rPr>
          <w:rFonts w:hint="eastAsia" w:asciiTheme="majorEastAsia" w:hAnsiTheme="majorEastAsia" w:eastAsiaTheme="majorEastAsia" w:cstheme="majorEastAsia"/>
          <w:b w:val="0"/>
          <w:bCs w:val="0"/>
          <w:color w:val="000000" w:themeColor="text1"/>
          <w:sz w:val="24"/>
          <w:szCs w:val="24"/>
          <w:lang w:eastAsia="zh-CN"/>
          <w14:textFill>
            <w14:solidFill>
              <w14:schemeClr w14:val="tx1"/>
            </w14:solidFill>
          </w14:textFill>
        </w:rPr>
      </w:pPr>
      <w:r>
        <w:rPr>
          <w:rFonts w:hint="eastAsia" w:asciiTheme="majorEastAsia" w:hAnsiTheme="majorEastAsia" w:eastAsiaTheme="majorEastAsia" w:cstheme="majorEastAsia"/>
          <w:b w:val="0"/>
          <w:bCs w:val="0"/>
          <w:color w:val="FF0000"/>
          <w:sz w:val="30"/>
          <w:szCs w:val="30"/>
          <w:lang w:val="en-US" w:eastAsia="zh-CN"/>
        </w:rPr>
        <w:t xml:space="preserve"> </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 xml:space="preserve"> </w:t>
      </w: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 xml:space="preserve"> </w:t>
      </w:r>
      <w:r>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t>新形势</w:t>
      </w:r>
      <w:r>
        <w:rPr>
          <w:rFonts w:hint="eastAsia" w:asciiTheme="majorEastAsia" w:hAnsiTheme="majorEastAsia" w:eastAsiaTheme="majorEastAsia" w:cstheme="majorEastAsia"/>
          <w:b/>
          <w:bCs/>
          <w:sz w:val="24"/>
          <w:szCs w:val="24"/>
          <w:lang w:val="en-US" w:eastAsia="zh-CN"/>
        </w:rPr>
        <w:t>·</w:t>
      </w:r>
      <w:r>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t>新挑战</w:t>
      </w:r>
      <w:r>
        <w:rPr>
          <w:rFonts w:hint="eastAsia" w:asciiTheme="majorEastAsia" w:hAnsiTheme="majorEastAsia" w:eastAsiaTheme="majorEastAsia" w:cstheme="majorEastAsia"/>
          <w:b/>
          <w:bCs/>
          <w:sz w:val="24"/>
          <w:szCs w:val="24"/>
          <w:lang w:val="en-US" w:eastAsia="zh-CN"/>
        </w:rPr>
        <w:t>·</w:t>
      </w:r>
      <w:r>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t>新</w:t>
      </w:r>
      <w:r>
        <w:rPr>
          <w:rFonts w:hint="eastAsia" w:asciiTheme="majorEastAsia" w:hAnsiTheme="majorEastAsia" w:eastAsiaTheme="majorEastAsia" w:cstheme="majorEastAsia"/>
          <w:b/>
          <w:bCs/>
          <w:color w:val="000000" w:themeColor="text1"/>
          <w:sz w:val="24"/>
          <w:szCs w:val="24"/>
          <w:lang w:eastAsia="zh-CN"/>
          <w14:textFill>
            <w14:solidFill>
              <w14:schemeClr w14:val="tx1"/>
            </w14:solidFill>
          </w14:textFill>
        </w:rPr>
        <w:t>机遇</w:t>
      </w:r>
    </w:p>
    <w:p>
      <w:pPr>
        <w:numPr>
          <w:ilvl w:val="0"/>
          <w:numId w:val="0"/>
        </w:numPr>
        <w:spacing w:line="360" w:lineRule="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p>
    <w:p>
      <w:pPr>
        <w:numPr>
          <w:ilvl w:val="0"/>
          <w:numId w:val="0"/>
        </w:numPr>
        <w:jc w:val="left"/>
        <w:rPr>
          <w:rFonts w:hint="eastAsia" w:ascii="微软雅黑" w:hAnsi="微软雅黑" w:eastAsia="微软雅黑" w:cs="微软雅黑"/>
          <w:b/>
          <w:bCs/>
          <w:color w:val="auto"/>
          <w:sz w:val="24"/>
          <w:szCs w:val="24"/>
          <w:highlight w:val="none"/>
          <w:lang w:val="en-US" w:eastAsia="zh-CN"/>
        </w:rPr>
      </w:pPr>
      <w:r>
        <w:rPr>
          <w:rFonts w:hint="eastAsia" w:ascii="微软雅黑" w:hAnsi="微软雅黑" w:eastAsia="微软雅黑" w:cs="微软雅黑"/>
          <w:b/>
          <w:bCs/>
          <w:color w:val="auto"/>
          <w:sz w:val="24"/>
          <w:szCs w:val="24"/>
          <w:highlight w:val="none"/>
          <w:lang w:val="en-US" w:eastAsia="zh-CN"/>
        </w:rPr>
        <w:t xml:space="preserve">  </w:t>
      </w:r>
      <w:r>
        <w:rPr>
          <w:rFonts w:hint="eastAsia" w:ascii="微软雅黑" w:hAnsi="微软雅黑" w:eastAsia="微软雅黑" w:cs="微软雅黑"/>
          <w:b/>
          <w:bCs/>
          <w:color w:val="auto"/>
          <w:sz w:val="28"/>
          <w:szCs w:val="28"/>
          <w:highlight w:val="none"/>
          <w:lang w:val="en-US" w:eastAsia="zh-CN"/>
        </w:rPr>
        <w:t xml:space="preserve">  二、主要内容</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大会将邀请美国、德国等国外行业协会、专家代表现场交流国内外地热能及地源热泵开发利用的最新政策、科研成果与发展趋势，分享地热能开发利用技术、经验及案例，研讨地热能及地源热泵行业标准、地热回灌、工程施工设计、系统能效检测与评价方法，以及煤改电、能源互联网、</w:t>
      </w:r>
      <w:r>
        <w:rPr>
          <w:rFonts w:hint="eastAsia" w:asciiTheme="minorEastAsia" w:hAnsiTheme="minorEastAsia" w:eastAsiaTheme="minorEastAsia" w:cstheme="minorEastAsia"/>
          <w:sz w:val="24"/>
          <w:szCs w:val="24"/>
          <w:lang w:eastAsia="zh-CN"/>
        </w:rPr>
        <w:t>地热资源综合利用、</w:t>
      </w:r>
      <w:r>
        <w:rPr>
          <w:rFonts w:hint="eastAsia" w:asciiTheme="minorEastAsia" w:hAnsiTheme="minorEastAsia" w:eastAsiaTheme="minorEastAsia" w:cstheme="minorEastAsia"/>
          <w:sz w:val="24"/>
          <w:szCs w:val="24"/>
          <w:lang w:val="en-US" w:eastAsia="zh-CN"/>
        </w:rPr>
        <w:t>PPP投融资机制应用等业内热点和难点问题。</w:t>
      </w:r>
    </w:p>
    <w:p>
      <w:pPr>
        <w:numPr>
          <w:ilvl w:val="0"/>
          <w:numId w:val="0"/>
        </w:numPr>
        <w:spacing w:line="360" w:lineRule="auto"/>
        <w:ind w:firstLine="48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同期举办的“2017第四届中国地源热泵与地热能产品与技术博览会”，将展示国内外地热能及地源热泵行业新技术与产品，展示内容涉及地热能供暖、发电，地源/水源/空气源热泵，“煤改电”产品与技术，钻井和回填设备、清洗检测设备，及余热回收与近零能耗建筑相关技术和产品等。</w:t>
      </w:r>
    </w:p>
    <w:p>
      <w:pPr>
        <w:numPr>
          <w:ilvl w:val="0"/>
          <w:numId w:val="0"/>
        </w:numPr>
        <w:spacing w:line="360" w:lineRule="auto"/>
        <w:rPr>
          <w:rFonts w:hint="eastAsia" w:asciiTheme="minorEastAsia" w:hAnsiTheme="minorEastAsia" w:eastAsiaTheme="minorEastAsia" w:cstheme="minorEastAsia"/>
          <w:sz w:val="24"/>
          <w:szCs w:val="24"/>
          <w:lang w:val="en-US" w:eastAsia="zh-CN"/>
        </w:rPr>
      </w:pPr>
    </w:p>
    <w:p>
      <w:pPr>
        <w:rPr>
          <w:rFonts w:hint="eastAsia" w:ascii="微软雅黑" w:hAnsi="微软雅黑" w:eastAsia="微软雅黑" w:cs="微软雅黑"/>
          <w:b/>
          <w:bCs/>
          <w:color w:val="auto"/>
          <w:sz w:val="28"/>
          <w:szCs w:val="28"/>
        </w:rPr>
      </w:pPr>
      <w:r>
        <w:rPr>
          <w:rFonts w:hint="eastAsia" w:ascii="微软雅黑" w:hAnsi="微软雅黑" w:eastAsia="微软雅黑" w:cs="微软雅黑"/>
          <w:b/>
          <w:bCs/>
          <w:color w:val="auto"/>
          <w:sz w:val="28"/>
          <w:szCs w:val="28"/>
        </w:rPr>
        <w:t xml:space="preserve"> </w:t>
      </w:r>
      <w:r>
        <w:rPr>
          <w:rFonts w:hint="eastAsia" w:ascii="微软雅黑" w:hAnsi="微软雅黑" w:eastAsia="微软雅黑" w:cs="微软雅黑"/>
          <w:b/>
          <w:bCs/>
          <w:color w:val="auto"/>
          <w:sz w:val="28"/>
          <w:szCs w:val="28"/>
          <w:lang w:val="en-US" w:eastAsia="zh-CN"/>
        </w:rPr>
        <w:t xml:space="preserve">   </w:t>
      </w:r>
      <w:r>
        <w:rPr>
          <w:rFonts w:hint="eastAsia" w:ascii="微软雅黑" w:hAnsi="微软雅黑" w:eastAsia="微软雅黑" w:cs="微软雅黑"/>
          <w:b/>
          <w:bCs/>
          <w:color w:val="auto"/>
          <w:sz w:val="28"/>
          <w:szCs w:val="28"/>
          <w:lang w:eastAsia="zh-CN"/>
        </w:rPr>
        <w:t>三、</w:t>
      </w:r>
      <w:r>
        <w:rPr>
          <w:rFonts w:hint="eastAsia" w:ascii="微软雅黑" w:hAnsi="微软雅黑" w:eastAsia="微软雅黑" w:cs="微软雅黑"/>
          <w:b/>
          <w:bCs/>
          <w:color w:val="auto"/>
          <w:sz w:val="28"/>
          <w:szCs w:val="28"/>
        </w:rPr>
        <w:t>大会组织</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一</w:t>
      </w:r>
      <w:r>
        <w:rPr>
          <w:rFonts w:hint="eastAsia" w:ascii="微软雅黑" w:hAnsi="微软雅黑" w:eastAsia="微软雅黑" w:cs="微软雅黑"/>
          <w:b/>
          <w:bCs/>
          <w:sz w:val="24"/>
          <w:szCs w:val="24"/>
        </w:rPr>
        <w:t>）主办单位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Theme="minorEastAsia" w:hAnsiTheme="minorEastAsia" w:eastAsiaTheme="minorEastAsia" w:cstheme="minorEastAsia"/>
          <w:sz w:val="24"/>
          <w:szCs w:val="24"/>
        </w:rPr>
      </w:pPr>
      <w:r>
        <w:rPr>
          <w:rFonts w:hint="eastAsia" w:ascii="华文宋体" w:hAnsi="华文宋体" w:eastAsia="华文宋体" w:cs="华文宋体"/>
          <w:sz w:val="24"/>
          <w:szCs w:val="24"/>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中国能源研究会地热专业委员会（GCES）</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2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国际地源热泵协会中国</w:t>
      </w:r>
      <w:r>
        <w:rPr>
          <w:rFonts w:hint="eastAsia" w:asciiTheme="minorEastAsia" w:hAnsiTheme="minorEastAsia" w:eastAsiaTheme="minorEastAsia" w:cstheme="minorEastAsia"/>
          <w:sz w:val="24"/>
          <w:szCs w:val="24"/>
          <w:lang w:eastAsia="zh-CN"/>
        </w:rPr>
        <w:t>分会</w:t>
      </w:r>
      <w:r>
        <w:rPr>
          <w:rFonts w:hint="eastAsia" w:asciiTheme="minorEastAsia" w:hAnsiTheme="minorEastAsia" w:eastAsiaTheme="minorEastAsia" w:cstheme="minorEastAsia"/>
          <w:sz w:val="24"/>
          <w:szCs w:val="24"/>
        </w:rPr>
        <w:t>（IGSHPA•中国）</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微软雅黑" w:hAnsi="微软雅黑" w:eastAsia="微软雅黑" w:cs="微软雅黑"/>
          <w:b/>
          <w:bCs/>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eastAsia="zh-CN"/>
        </w:rPr>
        <w:t>二</w:t>
      </w:r>
      <w:r>
        <w:rPr>
          <w:rFonts w:hint="eastAsia" w:ascii="微软雅黑" w:hAnsi="微软雅黑" w:eastAsia="微软雅黑" w:cs="微软雅黑"/>
          <w:b/>
          <w:bCs/>
          <w:sz w:val="24"/>
          <w:szCs w:val="24"/>
        </w:rPr>
        <w:t>）承办单位</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《地源热泵》杂志</w:t>
      </w:r>
      <w:r>
        <w:rPr>
          <w:rFonts w:hint="eastAsia" w:asciiTheme="minorEastAsia" w:hAnsiTheme="minorEastAsia" w:eastAsiaTheme="minorEastAsia" w:cstheme="minorEastAsia"/>
          <w:sz w:val="24"/>
          <w:szCs w:val="24"/>
          <w:lang w:eastAsia="zh-CN"/>
        </w:rPr>
        <w:t>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地热能网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www.drnw.cn</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地源热泵网</w:t>
      </w:r>
      <w:r>
        <w:rPr>
          <w:rFonts w:hint="eastAsia" w:asciiTheme="minorEastAsia" w:hAnsiTheme="minorEastAsia" w:eastAsiaTheme="minorEastAsia" w:cstheme="minorEastAsia"/>
          <w:sz w:val="24"/>
          <w:szCs w:val="24"/>
          <w:lang w:val="en-US" w:eastAsia="zh-CN"/>
        </w:rPr>
        <w:t>(www.dyrbw.com)</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三</w:t>
      </w:r>
      <w:r>
        <w:rPr>
          <w:rFonts w:hint="eastAsia" w:ascii="微软雅黑" w:hAnsi="微软雅黑" w:eastAsia="微软雅黑" w:cs="微软雅黑"/>
          <w:b/>
          <w:bCs/>
          <w:sz w:val="24"/>
          <w:szCs w:val="24"/>
        </w:rPr>
        <w:t>）支持单位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1"/>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 国际地热协会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1"/>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 国际地源热泵协会</w:t>
      </w:r>
    </w:p>
    <w:p>
      <w:pPr>
        <w:keepNext w:val="0"/>
        <w:keepLines w:val="0"/>
        <w:pageBreakBefore w:val="0"/>
        <w:widowControl w:val="0"/>
        <w:kinsoku/>
        <w:wordWrap/>
        <w:overflowPunct/>
        <w:topLinePunct w:val="0"/>
        <w:autoSpaceDE/>
        <w:autoSpaceDN/>
        <w:bidi w:val="0"/>
        <w:adjustRightInd/>
        <w:snapToGrid/>
        <w:spacing w:line="440" w:lineRule="exact"/>
        <w:ind w:right="0" w:rightChars="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中国地源热泵产业联盟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1"/>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 德国地热协会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沈阳市地源热泵协会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山东省暖通空调专业委员会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湖北省暨武汉市土木建筑学会地源热泵专业委员会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江苏省制冷学会热泵空调专业委员会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河北省地暖行业协会地源热泵专业委员会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河南省暖通空调冷冻节能协会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黑龙江省地温能学会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东营市新能源协会等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eastAsia="zh-CN"/>
        </w:rPr>
        <w:t>四</w:t>
      </w:r>
      <w:r>
        <w:rPr>
          <w:rFonts w:hint="eastAsia" w:ascii="微软雅黑" w:hAnsi="微软雅黑" w:eastAsia="微软雅黑" w:cs="微软雅黑"/>
          <w:b/>
          <w:bCs/>
          <w:sz w:val="24"/>
          <w:szCs w:val="24"/>
        </w:rPr>
        <w:t>）支持媒体</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《中国能源报》、《中国建设报》、《中国房地产报》、《中国国土资源报》、《暖通空调》</w:t>
      </w:r>
      <w:r>
        <w:rPr>
          <w:rFonts w:hint="eastAsia" w:asciiTheme="minorEastAsia" w:hAnsiTheme="minorEastAsia" w:eastAsiaTheme="minorEastAsia" w:cstheme="minorEastAsia"/>
          <w:sz w:val="24"/>
          <w:szCs w:val="24"/>
          <w:lang w:eastAsia="zh-CN"/>
        </w:rPr>
        <w:t>杂志</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《中国科学报》、房天下</w:t>
      </w:r>
      <w:r>
        <w:rPr>
          <w:rFonts w:hint="eastAsia" w:asciiTheme="minorEastAsia" w:hAnsiTheme="minorEastAsia" w:eastAsiaTheme="minorEastAsia" w:cstheme="minorEastAsia"/>
          <w:sz w:val="24"/>
          <w:szCs w:val="24"/>
        </w:rPr>
        <w:t>、人民网、新华网、土木在线、新浪地产</w:t>
      </w:r>
      <w:r>
        <w:rPr>
          <w:rFonts w:hint="eastAsia" w:asciiTheme="minorEastAsia" w:hAnsiTheme="minorEastAsia" w:eastAsiaTheme="minorEastAsia" w:cstheme="minorEastAsia"/>
          <w:sz w:val="24"/>
          <w:szCs w:val="24"/>
          <w:lang w:eastAsia="zh-CN"/>
        </w:rPr>
        <w:t>、暖通空调在线、中国能源网、暖策数字</w:t>
      </w:r>
      <w:r>
        <w:rPr>
          <w:rFonts w:hint="eastAsia" w:asciiTheme="minorEastAsia" w:hAnsiTheme="minorEastAsia" w:eastAsiaTheme="minorEastAsia" w:cstheme="minorEastAsia"/>
          <w:sz w:val="24"/>
          <w:szCs w:val="24"/>
        </w:rPr>
        <w:t>等</w:t>
      </w:r>
    </w:p>
    <w:p>
      <w:pP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 xml:space="preserve"> </w:t>
      </w:r>
      <w:r>
        <w:rPr>
          <w:rFonts w:hint="eastAsia" w:asciiTheme="majorEastAsia" w:hAnsiTheme="majorEastAsia" w:eastAsiaTheme="majorEastAsia" w:cstheme="majorEastAsia"/>
          <w:b/>
          <w:bCs/>
          <w:sz w:val="24"/>
          <w:szCs w:val="24"/>
          <w:lang w:val="en-US" w:eastAsia="zh-CN"/>
        </w:rPr>
        <w:t xml:space="preserve"> </w:t>
      </w:r>
      <w:r>
        <w:rPr>
          <w:rFonts w:hint="eastAsia" w:asciiTheme="majorEastAsia" w:hAnsiTheme="majorEastAsia" w:eastAsiaTheme="majorEastAsia" w:cstheme="majorEastAsia"/>
          <w:b/>
          <w:bCs/>
          <w:sz w:val="24"/>
          <w:szCs w:val="24"/>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五</w:t>
      </w:r>
      <w:r>
        <w:rPr>
          <w:rFonts w:hint="eastAsia" w:ascii="微软雅黑" w:hAnsi="微软雅黑" w:eastAsia="微软雅黑" w:cs="微软雅黑"/>
          <w:b/>
          <w:bCs/>
          <w:sz w:val="24"/>
          <w:szCs w:val="24"/>
        </w:rPr>
        <w:t>）参会人员</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国内</w:t>
      </w:r>
      <w:r>
        <w:rPr>
          <w:rFonts w:hint="eastAsia" w:asciiTheme="minorEastAsia" w:hAnsiTheme="minorEastAsia" w:eastAsiaTheme="minorEastAsia" w:cstheme="minorEastAsia"/>
          <w:sz w:val="24"/>
          <w:szCs w:val="24"/>
          <w:lang w:val="en-US" w:eastAsia="zh-CN"/>
        </w:rPr>
        <w:t>相关</w:t>
      </w:r>
      <w:r>
        <w:rPr>
          <w:rFonts w:hint="eastAsia" w:asciiTheme="minorEastAsia" w:hAnsiTheme="minorEastAsia" w:eastAsiaTheme="minorEastAsia" w:cstheme="minorEastAsia"/>
          <w:sz w:val="24"/>
          <w:szCs w:val="24"/>
          <w:lang w:eastAsia="zh-CN"/>
        </w:rPr>
        <w:t>政府</w:t>
      </w:r>
      <w:r>
        <w:rPr>
          <w:rFonts w:hint="eastAsia" w:asciiTheme="minorEastAsia" w:hAnsiTheme="minorEastAsia" w:eastAsiaTheme="minorEastAsia" w:cstheme="minorEastAsia"/>
          <w:sz w:val="24"/>
          <w:szCs w:val="24"/>
        </w:rPr>
        <w:t>部门、政府节能办、国内行业协会组织、欧洲</w:t>
      </w:r>
      <w:r>
        <w:rPr>
          <w:rFonts w:hint="eastAsia" w:asciiTheme="minorEastAsia" w:hAnsiTheme="minorEastAsia" w:eastAsiaTheme="minorEastAsia" w:cstheme="minorEastAsia"/>
          <w:sz w:val="24"/>
          <w:szCs w:val="24"/>
          <w:lang w:eastAsia="zh-CN"/>
        </w:rPr>
        <w:t>、北美洲</w:t>
      </w:r>
      <w:r>
        <w:rPr>
          <w:rFonts w:hint="eastAsia" w:asciiTheme="minorEastAsia" w:hAnsiTheme="minorEastAsia" w:eastAsiaTheme="minorEastAsia" w:cstheme="minorEastAsia"/>
          <w:sz w:val="24"/>
          <w:szCs w:val="24"/>
        </w:rPr>
        <w:t>等国外行业协会组织、房地产开发商、设计院、监理单位、大专院校、金融投资机构、国内外</w:t>
      </w:r>
      <w:r>
        <w:rPr>
          <w:rFonts w:hint="eastAsia" w:asciiTheme="minorEastAsia" w:hAnsiTheme="minorEastAsia" w:eastAsiaTheme="minorEastAsia" w:cstheme="minorEastAsia"/>
          <w:sz w:val="24"/>
          <w:szCs w:val="24"/>
          <w:lang w:eastAsia="zh-CN"/>
        </w:rPr>
        <w:t>地热能、</w:t>
      </w:r>
      <w:r>
        <w:rPr>
          <w:rFonts w:hint="eastAsia" w:asciiTheme="minorEastAsia" w:hAnsiTheme="minorEastAsia" w:eastAsiaTheme="minorEastAsia" w:cstheme="minorEastAsia"/>
          <w:sz w:val="24"/>
          <w:szCs w:val="24"/>
        </w:rPr>
        <w:t>地源热泵相关企业代表。大会将邀请国土资源部、住房和城乡建设部、</w:t>
      </w:r>
      <w:r>
        <w:rPr>
          <w:rFonts w:hint="eastAsia" w:asciiTheme="minorEastAsia" w:hAnsiTheme="minorEastAsia" w:eastAsiaTheme="minorEastAsia" w:cstheme="minorEastAsia"/>
          <w:sz w:val="24"/>
          <w:szCs w:val="24"/>
          <w:lang w:eastAsia="zh-CN"/>
        </w:rPr>
        <w:t>山东省东营市政府、国际</w:t>
      </w:r>
      <w:r>
        <w:rPr>
          <w:rFonts w:hint="eastAsia" w:asciiTheme="minorEastAsia" w:hAnsiTheme="minorEastAsia" w:eastAsiaTheme="minorEastAsia" w:cstheme="minorEastAsia"/>
          <w:sz w:val="24"/>
          <w:szCs w:val="24"/>
        </w:rPr>
        <w:t>地热协会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国际地源热泵协会、中国能源研究会地热专业委员会</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沈阳地源热泵协会、湖北省暨武汉市地源热泵专委会、江苏省制冷学会热泵空调专业委员会等行业协会组织和政府机构的高层人员及业内著名专家学者作报告。参会人数</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00人左右。</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p>
    <w:p>
      <w:pPr>
        <w:numPr>
          <w:ilvl w:val="0"/>
          <w:numId w:val="0"/>
        </w:numPr>
        <w:rPr>
          <w:rFonts w:hint="eastAsia" w:ascii="微软雅黑" w:hAnsi="微软雅黑" w:eastAsia="微软雅黑" w:cs="微软雅黑"/>
          <w:b/>
          <w:bCs/>
          <w:color w:val="auto"/>
          <w:sz w:val="28"/>
          <w:szCs w:val="28"/>
          <w:highlight w:val="none"/>
          <w:lang w:val="en-US" w:eastAsia="zh-CN"/>
        </w:rPr>
      </w:pPr>
      <w:r>
        <w:rPr>
          <w:rFonts w:hint="eastAsia" w:ascii="微软雅黑" w:hAnsi="微软雅黑" w:eastAsia="微软雅黑" w:cs="微软雅黑"/>
          <w:b/>
          <w:bCs/>
          <w:color w:val="auto"/>
          <w:sz w:val="28"/>
          <w:szCs w:val="28"/>
          <w:highlight w:val="none"/>
          <w:lang w:val="en-US" w:eastAsia="zh-CN"/>
        </w:rPr>
        <w:t xml:space="preserve">    四、会议说明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1、时间安排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2017年8月16日:全天报到 (历届高层论坛精彩回顾，可登录地源热泵网“论坛”栏目查阅)。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2017年8月17日：8:30—17:30召开主论坛，研讨内容详见会议议程。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2017年8月18日：8:30—17:30召开分论坛及专题研讨会（上午、下午各两场）。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2017年8月19日上午：项目参观考察。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博览会时间：2017年8月17—18日（标展：3m*1m，每个展台含2名参会人员名额，并提供会议用餐和礼品。8月16日下午开始布展，展位图请致电组委会。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2、大会及博览会地点：东营蓝海国际大饭店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3、收费标准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中国能源研究会地热专业委员会、</w:t>
      </w:r>
      <w:r>
        <w:rPr>
          <w:rFonts w:hint="eastAsia" w:asciiTheme="minorEastAsia" w:hAnsiTheme="minorEastAsia" w:eastAsiaTheme="minorEastAsia" w:cstheme="minorEastAsia"/>
          <w:sz w:val="24"/>
          <w:szCs w:val="24"/>
        </w:rPr>
        <w:t>中国地源热泵产业联盟</w:t>
      </w:r>
      <w:r>
        <w:rPr>
          <w:rFonts w:hint="eastAsia" w:asciiTheme="minorEastAsia" w:hAnsiTheme="minorEastAsia" w:eastAsiaTheme="minorEastAsia" w:cstheme="minorEastAsia"/>
          <w:sz w:val="24"/>
          <w:szCs w:val="24"/>
          <w:lang w:eastAsia="zh-CN"/>
        </w:rPr>
        <w:t>和</w:t>
      </w:r>
      <w:r>
        <w:rPr>
          <w:rFonts w:hint="eastAsia" w:asciiTheme="minorEastAsia" w:hAnsiTheme="minorEastAsia" w:eastAsiaTheme="minorEastAsia" w:cstheme="minorEastAsia"/>
          <w:sz w:val="24"/>
          <w:szCs w:val="24"/>
          <w:lang w:val="en-US" w:eastAsia="zh-CN"/>
        </w:rPr>
        <w:t>国际地源热泵协会会员，以及地源热泵网VIP会员享有优惠价：1800元/人。非会员：2000元/人，团体参会10人及以上：1800元/人（以上费用包含：会务费、资料费、午餐费、晚餐费、项目考察费）。住宿统一安排，费用自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4、论坛赞助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参会、参展或企业赞助宣传，请致电组委会：010-64656526。</w:t>
      </w:r>
    </w:p>
    <w:p>
      <w:pPr>
        <w:keepNext w:val="0"/>
        <w:keepLines w:val="0"/>
        <w:pageBreakBefore w:val="0"/>
        <w:widowControl w:val="0"/>
        <w:tabs>
          <w:tab w:val="center" w:pos="4791"/>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i w:val="0"/>
          <w:caps w:val="0"/>
          <w:color w:val="auto"/>
          <w:spacing w:val="0"/>
          <w:sz w:val="24"/>
          <w:szCs w:val="24"/>
          <w:highlight w:val="none"/>
          <w:lang w:val="en-US" w:eastAsia="zh-CN"/>
        </w:rPr>
      </w:pPr>
      <w:r>
        <w:rPr>
          <w:rFonts w:hint="eastAsia" w:ascii="微软雅黑" w:hAnsi="微软雅黑" w:eastAsia="微软雅黑" w:cs="微软雅黑"/>
          <w:b/>
          <w:bCs/>
          <w:sz w:val="24"/>
          <w:szCs w:val="24"/>
          <w:lang w:val="en-US" w:eastAsia="zh-CN"/>
        </w:rPr>
        <w:t>5、参会回执表（详见附件一）。</w:t>
      </w:r>
      <w:r>
        <w:rPr>
          <w:rFonts w:hint="eastAsia" w:ascii="微软雅黑" w:hAnsi="微软雅黑" w:eastAsia="微软雅黑" w:cs="微软雅黑"/>
          <w:b/>
          <w:bCs/>
          <w:sz w:val="24"/>
          <w:szCs w:val="24"/>
          <w:lang w:val="en-US" w:eastAsia="zh-CN"/>
        </w:rPr>
        <w:tab/>
      </w:r>
    </w:p>
    <w:p>
      <w:pPr>
        <w:numPr>
          <w:ilvl w:val="0"/>
          <w:numId w:val="0"/>
        </w:numPr>
        <w:rPr>
          <w:rFonts w:hint="eastAsia" w:ascii="微软雅黑" w:hAnsi="微软雅黑" w:eastAsia="微软雅黑" w:cs="微软雅黑"/>
          <w:b/>
          <w:bCs/>
          <w:color w:val="auto"/>
          <w:sz w:val="24"/>
          <w:szCs w:val="24"/>
          <w:highlight w:val="none"/>
          <w:lang w:val="en-US" w:eastAsia="zh-CN"/>
        </w:rPr>
      </w:pPr>
      <w:r>
        <w:rPr>
          <w:rFonts w:hint="eastAsia" w:ascii="微软雅黑" w:hAnsi="微软雅黑" w:eastAsia="微软雅黑" w:cs="微软雅黑"/>
          <w:b/>
          <w:bCs/>
          <w:color w:val="auto"/>
          <w:sz w:val="24"/>
          <w:szCs w:val="24"/>
          <w:highlight w:val="none"/>
          <w:lang w:val="en-US" w:eastAsia="zh-CN"/>
        </w:rPr>
        <w:t xml:space="preserve">    6、论文征集</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本届论坛面向全国征集与大会主题相关的论文，并将统一结集成论文集于大会现场发放。优秀论文除刊登于论文集外，还可择期于《地源热泵》杂志上发表，稿酬丰厚（200元/千字）。征文截止日期：2017年8月1日。</w:t>
      </w:r>
      <w:r>
        <w:rPr>
          <w:rFonts w:hint="eastAsia" w:asciiTheme="minorEastAsia" w:hAnsiTheme="minorEastAsia" w:eastAsiaTheme="minorEastAsia" w:cstheme="minorEastAsia"/>
          <w:color w:val="auto"/>
          <w:sz w:val="24"/>
          <w:szCs w:val="24"/>
          <w:lang w:val="en-US" w:eastAsia="zh-CN"/>
        </w:rPr>
        <w:t>论文投稿邮箱：</w:t>
      </w:r>
      <w:r>
        <w:rPr>
          <w:rFonts w:hint="eastAsia" w:asciiTheme="minorEastAsia" w:hAnsiTheme="minorEastAsia" w:eastAsiaTheme="minorEastAsia" w:cstheme="minorEastAsia"/>
          <w:color w:val="auto"/>
          <w:sz w:val="24"/>
          <w:szCs w:val="24"/>
          <w:lang w:val="en-US" w:eastAsia="zh-CN"/>
        </w:rPr>
        <w:fldChar w:fldCharType="begin"/>
      </w:r>
      <w:r>
        <w:rPr>
          <w:rFonts w:hint="eastAsia" w:asciiTheme="minorEastAsia" w:hAnsiTheme="minorEastAsia" w:eastAsiaTheme="minorEastAsia" w:cstheme="minorEastAsia"/>
          <w:color w:val="auto"/>
          <w:sz w:val="24"/>
          <w:szCs w:val="24"/>
          <w:lang w:val="en-US" w:eastAsia="zh-CN"/>
        </w:rPr>
        <w:instrText xml:space="preserve"> HYPERLINK "mailto:dyrbw@dyrbw.com邮箱（请注明\“论文集投稿\”字样）。详细要求详见附件二。" </w:instrText>
      </w:r>
      <w:r>
        <w:rPr>
          <w:rFonts w:hint="eastAsia" w:asciiTheme="minorEastAsia" w:hAnsiTheme="minorEastAsia" w:eastAsiaTheme="minorEastAsia" w:cstheme="minorEastAsia"/>
          <w:color w:val="auto"/>
          <w:sz w:val="24"/>
          <w:szCs w:val="24"/>
          <w:lang w:val="en-US" w:eastAsia="zh-CN"/>
        </w:rPr>
        <w:fldChar w:fldCharType="separate"/>
      </w:r>
      <w:r>
        <w:rPr>
          <w:rStyle w:val="14"/>
          <w:rFonts w:hint="eastAsia" w:asciiTheme="minorEastAsia" w:hAnsiTheme="minorEastAsia" w:eastAsiaTheme="minorEastAsia" w:cstheme="minorEastAsia"/>
          <w:color w:val="auto"/>
          <w:sz w:val="24"/>
          <w:szCs w:val="24"/>
          <w:lang w:val="en-US" w:eastAsia="zh-CN"/>
        </w:rPr>
        <w:t>dyrbw@dyrbw.com邮箱（请注明“论文集投稿”字样）。详细要求详见附件二。</w:t>
      </w:r>
      <w:r>
        <w:rPr>
          <w:rFonts w:hint="eastAsia" w:asciiTheme="minorEastAsia" w:hAnsiTheme="minorEastAsia" w:eastAsiaTheme="minorEastAsia" w:cstheme="minorEastAsia"/>
          <w:color w:val="auto"/>
          <w:sz w:val="24"/>
          <w:szCs w:val="24"/>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p>
    <w:p>
      <w:pPr>
        <w:numPr>
          <w:ilvl w:val="0"/>
          <w:numId w:val="0"/>
        </w:numPr>
        <w:rPr>
          <w:rFonts w:hint="eastAsia" w:ascii="微软雅黑" w:hAnsi="微软雅黑" w:eastAsia="微软雅黑" w:cs="微软雅黑"/>
          <w:b/>
          <w:bCs/>
          <w:color w:val="FF0000"/>
          <w:sz w:val="28"/>
          <w:szCs w:val="28"/>
          <w:highlight w:val="none"/>
          <w:lang w:val="en-US" w:eastAsia="zh-CN"/>
        </w:rPr>
      </w:pPr>
      <w:r>
        <w:rPr>
          <w:rFonts w:hint="eastAsia" w:ascii="微软雅黑" w:hAnsi="微软雅黑" w:eastAsia="微软雅黑" w:cs="微软雅黑"/>
          <w:b/>
          <w:bCs/>
          <w:color w:val="FF0000"/>
          <w:sz w:val="28"/>
          <w:szCs w:val="28"/>
          <w:highlight w:val="none"/>
          <w:lang w:val="en-US" w:eastAsia="zh-CN"/>
        </w:rPr>
        <w:t xml:space="preserve"> </w:t>
      </w:r>
      <w:r>
        <w:rPr>
          <w:rFonts w:hint="eastAsia" w:ascii="微软雅黑" w:hAnsi="微软雅黑" w:eastAsia="微软雅黑" w:cs="微软雅黑"/>
          <w:b/>
          <w:bCs/>
          <w:color w:val="auto"/>
          <w:sz w:val="28"/>
          <w:szCs w:val="28"/>
          <w:highlight w:val="none"/>
          <w:lang w:val="en-US" w:eastAsia="zh-CN"/>
        </w:rPr>
        <w:t xml:space="preserve">   五、联系方式</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组委会地址：北京市朝阳区西坝河西里28号</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电  话：010-84488742              传  真：010-84511327</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联系人：杨会玉 13301265799        陈敏之 13331132168</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刘增来 13331192168        赵嘉囡 13522210987</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崔雷雷 18611515158</w:t>
      </w:r>
      <w:bookmarkStart w:id="1" w:name="_GoBack"/>
      <w:bookmarkEnd w:id="1"/>
      <w:r>
        <w:rPr>
          <w:rFonts w:hint="eastAsia" w:asciiTheme="minorEastAsia" w:hAnsiTheme="minorEastAsia" w:eastAsiaTheme="minorEastAsia" w:cstheme="minorEastAsia"/>
          <w:sz w:val="24"/>
          <w:szCs w:val="24"/>
          <w:lang w:val="en-US" w:eastAsia="zh-CN"/>
        </w:rPr>
        <w:t xml:space="preserve">        訾春旭 17710711360</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李光文 18613839828        刘  杰 18911085322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网  址：</w:t>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"http://www.dyrbw.com"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www.dyrbw.com</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 xml:space="preserve">             E-mail:dyrbw@dyrbw.com</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华文宋体" w:hAnsi="华文宋体" w:eastAsia="华文宋体" w:cs="华文宋体"/>
          <w:sz w:val="24"/>
          <w:szCs w:val="24"/>
          <w:lang w:val="en-US" w:eastAsia="zh-CN"/>
        </w:rPr>
        <w:drawing>
          <wp:anchor distT="0" distB="0" distL="114300" distR="114300" simplePos="0" relativeHeight="251658240" behindDoc="1" locked="0" layoutInCell="1" allowOverlap="1">
            <wp:simplePos x="0" y="0"/>
            <wp:positionH relativeFrom="column">
              <wp:posOffset>3531235</wp:posOffset>
            </wp:positionH>
            <wp:positionV relativeFrom="paragraph">
              <wp:posOffset>243840</wp:posOffset>
            </wp:positionV>
            <wp:extent cx="1830705" cy="1860550"/>
            <wp:effectExtent l="0" t="0" r="17145" b="6350"/>
            <wp:wrapNone/>
            <wp:docPr id="3" name="图片 3" descr="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章"/>
                    <pic:cNvPicPr>
                      <a:picLocks noChangeAspect="1"/>
                    </pic:cNvPicPr>
                  </pic:nvPicPr>
                  <pic:blipFill>
                    <a:blip r:embed="rId7"/>
                    <a:stretch>
                      <a:fillRect/>
                    </a:stretch>
                  </pic:blipFill>
                  <pic:spPr>
                    <a:xfrm>
                      <a:off x="0" y="0"/>
                      <a:ext cx="1830705" cy="1860550"/>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 xml:space="preserve"> 附件一、参会回执表</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微软雅黑" w:hAnsi="微软雅黑" w:eastAsia="微软雅黑" w:cs="微软雅黑"/>
          <w:b/>
          <w:bCs/>
          <w:i w:val="0"/>
          <w:caps w:val="0"/>
          <w:color w:val="auto"/>
          <w:spacing w:val="0"/>
          <w:sz w:val="24"/>
          <w:szCs w:val="24"/>
          <w:highlight w:val="none"/>
          <w:lang w:val="en-US" w:eastAsia="zh-CN"/>
        </w:rPr>
      </w:pPr>
      <w:r>
        <w:rPr>
          <w:rFonts w:hint="eastAsia" w:ascii="微软雅黑" w:hAnsi="微软雅黑" w:eastAsia="微软雅黑" w:cs="微软雅黑"/>
          <w:b/>
          <w:bCs/>
          <w:sz w:val="24"/>
          <w:szCs w:val="24"/>
          <w:lang w:val="en-US" w:eastAsia="zh-CN"/>
        </w:rPr>
        <w:t xml:space="preserve"> 附件二、论文集征文通知</w:t>
      </w:r>
    </w:p>
    <w:p>
      <w:pPr>
        <w:numPr>
          <w:ilvl w:val="0"/>
          <w:numId w:val="0"/>
        </w:numPr>
        <w:jc w:val="both"/>
        <w:rPr>
          <w:rFonts w:hint="eastAsia" w:ascii="华文宋体" w:hAnsi="华文宋体" w:eastAsia="华文宋体" w:cs="华文宋体"/>
          <w:b/>
          <w:bCs/>
          <w:color w:val="auto"/>
          <w:sz w:val="24"/>
          <w:szCs w:val="24"/>
          <w:highlight w:val="none"/>
          <w:lang w:val="en-US" w:eastAsia="zh-CN"/>
        </w:rPr>
      </w:pPr>
      <w:r>
        <w:rPr>
          <w:rFonts w:hint="eastAsia" w:ascii="华文宋体" w:hAnsi="华文宋体" w:eastAsia="华文宋体" w:cs="华文宋体"/>
          <w:b/>
          <w:bCs/>
          <w:color w:val="auto"/>
          <w:sz w:val="24"/>
          <w:szCs w:val="24"/>
          <w:highlight w:val="none"/>
          <w:lang w:val="en-US" w:eastAsia="zh-CN"/>
        </w:rPr>
        <w:t xml:space="preserve">                                            中国能源研究会地热专业委员会</w:t>
      </w:r>
    </w:p>
    <w:p>
      <w:pPr>
        <w:numPr>
          <w:ilvl w:val="0"/>
          <w:numId w:val="0"/>
        </w:numPr>
        <w:jc w:val="both"/>
        <w:rPr>
          <w:rFonts w:hint="eastAsia" w:ascii="黑体" w:hAnsi="黑体" w:eastAsia="黑体" w:cs="黑体"/>
          <w:b/>
          <w:bCs w:val="0"/>
          <w:color w:val="FF0000"/>
          <w:sz w:val="36"/>
          <w:szCs w:val="36"/>
        </w:rPr>
      </w:pPr>
      <w:r>
        <w:rPr>
          <w:rFonts w:hint="eastAsia" w:ascii="华文宋体" w:hAnsi="华文宋体" w:eastAsia="华文宋体" w:cs="华文宋体"/>
          <w:b/>
          <w:bCs/>
          <w:color w:val="auto"/>
          <w:sz w:val="24"/>
          <w:szCs w:val="24"/>
          <w:highlight w:val="none"/>
          <w:lang w:val="en-US" w:eastAsia="zh-CN"/>
        </w:rPr>
        <w:t xml:space="preserve">                                                二零一七年三月二十日</w:t>
      </w: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both"/>
        <w:textAlignment w:val="auto"/>
        <w:outlineLvl w:val="9"/>
        <w:rPr>
          <w:rFonts w:hint="eastAsia" w:ascii="黑体" w:hAnsi="黑体" w:eastAsia="黑体" w:cs="黑体"/>
          <w:b/>
          <w:bCs w:val="0"/>
          <w:color w:val="FF0000"/>
          <w:sz w:val="36"/>
          <w:szCs w:val="36"/>
        </w:rPr>
      </w:pP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黑体" w:hAnsi="黑体" w:eastAsia="黑体" w:cs="黑体"/>
          <w:b/>
          <w:bCs w:val="0"/>
          <w:color w:val="FF0000"/>
          <w:kern w:val="0"/>
          <w:sz w:val="36"/>
          <w:szCs w:val="36"/>
        </w:rPr>
      </w:pPr>
      <w:r>
        <w:rPr>
          <w:rFonts w:hint="eastAsia" w:ascii="黑体" w:hAnsi="黑体" w:eastAsia="黑体" w:cs="黑体"/>
          <w:b/>
          <w:bCs w:val="0"/>
          <w:color w:val="FF0000"/>
          <w:sz w:val="36"/>
          <w:szCs w:val="36"/>
        </w:rPr>
        <w:t>附件</w:t>
      </w:r>
      <w:r>
        <w:rPr>
          <w:rFonts w:hint="eastAsia" w:ascii="黑体" w:hAnsi="黑体" w:eastAsia="黑体" w:cs="黑体"/>
          <w:b/>
          <w:bCs w:val="0"/>
          <w:color w:val="FF0000"/>
          <w:sz w:val="36"/>
          <w:szCs w:val="36"/>
          <w:lang w:eastAsia="zh-CN"/>
        </w:rPr>
        <w:t>一</w:t>
      </w:r>
      <w:r>
        <w:rPr>
          <w:rFonts w:hint="eastAsia" w:ascii="黑体" w:hAnsi="黑体" w:eastAsia="黑体" w:cs="黑体"/>
          <w:b/>
          <w:bCs w:val="0"/>
          <w:color w:val="FF0000"/>
          <w:sz w:val="36"/>
          <w:szCs w:val="36"/>
        </w:rPr>
        <w:t>：</w:t>
      </w:r>
      <w:r>
        <w:rPr>
          <w:rFonts w:hint="eastAsia" w:ascii="黑体" w:hAnsi="黑体" w:eastAsia="黑体" w:cs="黑体"/>
          <w:b/>
          <w:bCs w:val="0"/>
          <w:color w:val="FF0000"/>
          <w:kern w:val="0"/>
          <w:sz w:val="36"/>
          <w:szCs w:val="36"/>
        </w:rPr>
        <w:t>201</w:t>
      </w:r>
      <w:r>
        <w:rPr>
          <w:rFonts w:hint="eastAsia" w:ascii="黑体" w:hAnsi="黑体" w:eastAsia="黑体" w:cs="黑体"/>
          <w:b/>
          <w:bCs w:val="0"/>
          <w:color w:val="FF0000"/>
          <w:kern w:val="0"/>
          <w:sz w:val="36"/>
          <w:szCs w:val="36"/>
          <w:lang w:val="en-US" w:eastAsia="zh-CN"/>
        </w:rPr>
        <w:t>7</w:t>
      </w:r>
      <w:r>
        <w:rPr>
          <w:rFonts w:hint="eastAsia" w:ascii="黑体" w:hAnsi="黑体" w:eastAsia="黑体" w:cs="黑体"/>
          <w:b/>
          <w:bCs w:val="0"/>
          <w:color w:val="FF0000"/>
          <w:kern w:val="0"/>
          <w:sz w:val="36"/>
          <w:szCs w:val="36"/>
        </w:rPr>
        <w:t>第</w:t>
      </w:r>
      <w:r>
        <w:rPr>
          <w:rFonts w:hint="eastAsia" w:ascii="黑体" w:hAnsi="黑体" w:eastAsia="黑体" w:cs="黑体"/>
          <w:b/>
          <w:bCs w:val="0"/>
          <w:color w:val="FF0000"/>
          <w:kern w:val="0"/>
          <w:sz w:val="36"/>
          <w:szCs w:val="36"/>
          <w:lang w:eastAsia="zh-CN"/>
        </w:rPr>
        <w:t>九</w:t>
      </w:r>
      <w:r>
        <w:rPr>
          <w:rFonts w:hint="eastAsia" w:ascii="黑体" w:hAnsi="黑体" w:eastAsia="黑体" w:cs="黑体"/>
          <w:b/>
          <w:bCs w:val="0"/>
          <w:color w:val="FF0000"/>
          <w:kern w:val="0"/>
          <w:sz w:val="36"/>
          <w:szCs w:val="36"/>
        </w:rPr>
        <w:t>届中国</w:t>
      </w:r>
      <w:r>
        <w:rPr>
          <w:rFonts w:hint="eastAsia" w:ascii="黑体" w:hAnsi="黑体" w:eastAsia="黑体" w:cs="黑体"/>
          <w:b/>
          <w:bCs w:val="0"/>
          <w:color w:val="FF0000"/>
          <w:kern w:val="0"/>
          <w:sz w:val="36"/>
          <w:szCs w:val="36"/>
          <w:lang w:eastAsia="zh-CN"/>
        </w:rPr>
        <w:t>国际</w:t>
      </w:r>
      <w:r>
        <w:rPr>
          <w:rFonts w:hint="eastAsia" w:ascii="黑体" w:hAnsi="黑体" w:eastAsia="黑体" w:cs="黑体"/>
          <w:b/>
          <w:bCs w:val="0"/>
          <w:color w:val="FF0000"/>
          <w:kern w:val="0"/>
          <w:sz w:val="36"/>
          <w:szCs w:val="36"/>
        </w:rPr>
        <w:t>地源热泵</w:t>
      </w: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黑体" w:hAnsi="黑体" w:eastAsia="黑体" w:cs="黑体"/>
          <w:b/>
          <w:bCs w:val="0"/>
          <w:color w:val="FF0000"/>
          <w:kern w:val="0"/>
          <w:sz w:val="36"/>
          <w:szCs w:val="36"/>
        </w:rPr>
      </w:pPr>
      <w:r>
        <w:rPr>
          <w:rFonts w:hint="eastAsia" w:ascii="黑体" w:hAnsi="黑体" w:eastAsia="黑体" w:cs="黑体"/>
          <w:b/>
          <w:bCs w:val="0"/>
          <w:color w:val="FF0000"/>
          <w:kern w:val="0"/>
          <w:sz w:val="36"/>
          <w:szCs w:val="36"/>
        </w:rPr>
        <w:t>行业高层论坛参会回执表</w:t>
      </w:r>
    </w:p>
    <w:p>
      <w:pPr>
        <w:spacing w:before="312" w:beforeLines="100"/>
        <w:jc w:val="center"/>
        <w:rPr>
          <w:rFonts w:hint="eastAsia" w:ascii="楷体" w:hAnsi="楷体" w:eastAsia="楷体"/>
          <w:bCs/>
          <w:color w:val="000000"/>
          <w:kern w:val="0"/>
          <w:sz w:val="28"/>
          <w:szCs w:val="28"/>
        </w:rPr>
      </w:pPr>
      <w:r>
        <w:rPr>
          <w:rFonts w:hint="eastAsia" w:ascii="楷体" w:hAnsi="楷体" w:eastAsia="楷体"/>
          <w:bCs/>
          <w:color w:val="000000"/>
          <w:kern w:val="0"/>
          <w:sz w:val="52"/>
          <w:szCs w:val="52"/>
        </w:rPr>
        <w:t xml:space="preserve">      </w:t>
      </w:r>
      <w:r>
        <w:rPr>
          <w:rFonts w:hint="eastAsia" w:ascii="楷体" w:hAnsi="楷体" w:eastAsia="楷体"/>
          <w:bCs/>
          <w:color w:val="000000"/>
          <w:kern w:val="0"/>
          <w:sz w:val="28"/>
          <w:szCs w:val="28"/>
        </w:rPr>
        <w:t xml:space="preserve">                  </w:t>
      </w:r>
      <w:r>
        <w:rPr>
          <w:rFonts w:hint="eastAsia" w:ascii="宋体" w:hAnsi="宋体" w:eastAsia="宋体" w:cs="宋体"/>
          <w:b/>
          <w:bCs w:val="0"/>
          <w:color w:val="000000"/>
          <w:kern w:val="0"/>
          <w:sz w:val="28"/>
          <w:szCs w:val="28"/>
        </w:rPr>
        <w:t xml:space="preserve">       经办人: </w:t>
      </w:r>
      <w:r>
        <w:rPr>
          <w:rFonts w:hint="eastAsia" w:ascii="宋体" w:hAnsi="宋体" w:eastAsia="宋体" w:cs="宋体"/>
          <w:b/>
          <w:bCs w:val="0"/>
          <w:color w:val="000000"/>
          <w:kern w:val="0"/>
          <w:sz w:val="28"/>
          <w:szCs w:val="28"/>
          <w:lang w:val="en-US" w:eastAsia="zh-CN"/>
        </w:rPr>
        <w:t xml:space="preserve"> </w:t>
      </w:r>
    </w:p>
    <w:tbl>
      <w:tblPr>
        <w:tblStyle w:val="17"/>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209"/>
        <w:gridCol w:w="8"/>
        <w:gridCol w:w="1428"/>
        <w:gridCol w:w="770"/>
        <w:gridCol w:w="611"/>
        <w:gridCol w:w="2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exact"/>
        </w:trPr>
        <w:tc>
          <w:tcPr>
            <w:tcW w:w="1809" w:type="dxa"/>
            <w:vAlign w:val="top"/>
          </w:tcPr>
          <w:p>
            <w:pPr>
              <w:snapToGrid w:val="0"/>
              <w:spacing w:before="156" w:beforeLines="50" w:line="200" w:lineRule="exact"/>
              <w:ind w:firstLine="210" w:firstLineChars="100"/>
              <w:rPr>
                <w:rFonts w:hint="eastAsia" w:ascii="华文细黑" w:hAnsi="华文细黑" w:eastAsia="华文细黑" w:cs="华文细黑"/>
                <w:b/>
                <w:bCs/>
                <w:color w:val="000000"/>
                <w:szCs w:val="21"/>
              </w:rPr>
            </w:pPr>
            <w:r>
              <w:rPr>
                <w:rFonts w:hint="eastAsia" w:ascii="华文细黑" w:hAnsi="华文细黑" w:eastAsia="华文细黑" w:cs="华文细黑"/>
                <w:b/>
                <w:bCs/>
                <w:color w:val="000000"/>
                <w:sz w:val="24"/>
                <w:szCs w:val="24"/>
              </w:rPr>
              <w:t xml:space="preserve"> 单位名称</w:t>
            </w:r>
          </w:p>
        </w:tc>
        <w:tc>
          <w:tcPr>
            <w:tcW w:w="7938" w:type="dxa"/>
            <w:gridSpan w:val="6"/>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单位电话</w:t>
            </w:r>
          </w:p>
        </w:tc>
        <w:tc>
          <w:tcPr>
            <w:tcW w:w="3645" w:type="dxa"/>
            <w:gridSpan w:val="3"/>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1381"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r>
              <w:rPr>
                <w:rFonts w:hint="eastAsia" w:ascii="华文细黑" w:hAnsi="华文细黑" w:eastAsia="华文细黑" w:cs="华文细黑"/>
                <w:b/>
                <w:bCs/>
                <w:color w:val="000000"/>
                <w:sz w:val="24"/>
                <w:szCs w:val="24"/>
              </w:rPr>
              <w:t>邮  编</w:t>
            </w:r>
          </w:p>
        </w:tc>
        <w:tc>
          <w:tcPr>
            <w:tcW w:w="2912" w:type="dxa"/>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通讯地址</w:t>
            </w:r>
          </w:p>
        </w:tc>
        <w:tc>
          <w:tcPr>
            <w:tcW w:w="7938" w:type="dxa"/>
            <w:gridSpan w:val="6"/>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exact"/>
        </w:trPr>
        <w:tc>
          <w:tcPr>
            <w:tcW w:w="1809" w:type="dxa"/>
            <w:vAlign w:val="top"/>
          </w:tcPr>
          <w:p>
            <w:pPr>
              <w:snapToGrid w:val="0"/>
              <w:spacing w:before="156" w:beforeLines="50" w:line="200" w:lineRule="exact"/>
              <w:jc w:val="center"/>
              <w:rPr>
                <w:rFonts w:hint="eastAsia" w:ascii="华文细黑" w:hAnsi="华文细黑" w:eastAsia="华文细黑" w:cs="华文细黑"/>
                <w:b/>
                <w:bCs/>
                <w:color w:val="000000"/>
                <w:szCs w:val="21"/>
                <w:lang w:val="en-US" w:eastAsia="zh-CN"/>
              </w:rPr>
            </w:pPr>
            <w:r>
              <w:rPr>
                <w:rFonts w:hint="eastAsia" w:ascii="华文细黑" w:hAnsi="华文细黑" w:eastAsia="华文细黑" w:cs="华文细黑"/>
                <w:b/>
                <w:bCs/>
                <w:color w:val="000000"/>
                <w:sz w:val="24"/>
                <w:szCs w:val="24"/>
                <w:lang w:eastAsia="zh-CN"/>
              </w:rPr>
              <w:t>微</w:t>
            </w:r>
            <w:r>
              <w:rPr>
                <w:rFonts w:hint="eastAsia" w:ascii="华文细黑" w:hAnsi="华文细黑" w:eastAsia="华文细黑" w:cs="华文细黑"/>
                <w:b/>
                <w:bCs/>
                <w:color w:val="000000"/>
                <w:sz w:val="24"/>
                <w:szCs w:val="24"/>
                <w:lang w:val="en-US" w:eastAsia="zh-CN"/>
              </w:rPr>
              <w:t xml:space="preserve"> </w:t>
            </w:r>
            <w:r>
              <w:rPr>
                <w:rFonts w:hint="eastAsia" w:ascii="华文细黑" w:hAnsi="华文细黑" w:eastAsia="华文细黑" w:cs="华文细黑"/>
                <w:b/>
                <w:bCs/>
                <w:color w:val="000000"/>
                <w:sz w:val="24"/>
                <w:szCs w:val="24"/>
                <w:lang w:eastAsia="zh-CN"/>
              </w:rPr>
              <w:t>信</w:t>
            </w:r>
            <w:r>
              <w:rPr>
                <w:rFonts w:hint="eastAsia" w:ascii="华文细黑" w:hAnsi="华文细黑" w:eastAsia="华文细黑" w:cs="华文细黑"/>
                <w:b/>
                <w:bCs/>
                <w:color w:val="000000"/>
                <w:sz w:val="24"/>
                <w:szCs w:val="24"/>
                <w:lang w:val="en-US" w:eastAsia="zh-CN"/>
              </w:rPr>
              <w:t xml:space="preserve"> </w:t>
            </w:r>
            <w:r>
              <w:rPr>
                <w:rFonts w:hint="eastAsia" w:ascii="华文细黑" w:hAnsi="华文细黑" w:eastAsia="华文细黑" w:cs="华文细黑"/>
                <w:b/>
                <w:bCs/>
                <w:color w:val="000000"/>
                <w:sz w:val="24"/>
                <w:szCs w:val="24"/>
                <w:lang w:eastAsia="zh-CN"/>
              </w:rPr>
              <w:t>号</w:t>
            </w:r>
          </w:p>
        </w:tc>
        <w:tc>
          <w:tcPr>
            <w:tcW w:w="3645" w:type="dxa"/>
            <w:gridSpan w:val="3"/>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1381" w:type="dxa"/>
            <w:gridSpan w:val="2"/>
            <w:vAlign w:val="top"/>
          </w:tcPr>
          <w:p>
            <w:pPr>
              <w:snapToGrid w:val="0"/>
              <w:spacing w:before="156" w:beforeLines="50" w:line="200" w:lineRule="exact"/>
              <w:jc w:val="both"/>
              <w:rPr>
                <w:rFonts w:hint="eastAsia" w:ascii="华文细黑" w:hAnsi="华文细黑" w:eastAsia="华文细黑" w:cs="华文细黑"/>
                <w:b/>
                <w:bCs/>
                <w:color w:val="000000"/>
                <w:szCs w:val="21"/>
                <w:lang w:eastAsia="zh-CN"/>
              </w:rPr>
            </w:pPr>
            <w:r>
              <w:rPr>
                <w:rFonts w:hint="eastAsia" w:ascii="华文细黑" w:hAnsi="华文细黑" w:eastAsia="华文细黑" w:cs="华文细黑"/>
                <w:b/>
                <w:bCs/>
                <w:color w:val="000000"/>
                <w:sz w:val="24"/>
                <w:szCs w:val="24"/>
                <w:lang w:val="en-US" w:eastAsia="zh-CN"/>
              </w:rPr>
              <w:t>E-mail</w:t>
            </w:r>
          </w:p>
        </w:tc>
        <w:tc>
          <w:tcPr>
            <w:tcW w:w="2912" w:type="dxa"/>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参加人数</w:t>
            </w:r>
          </w:p>
        </w:tc>
        <w:tc>
          <w:tcPr>
            <w:tcW w:w="2209" w:type="dxa"/>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c>
          <w:tcPr>
            <w:tcW w:w="2206" w:type="dxa"/>
            <w:gridSpan w:val="3"/>
            <w:vAlign w:val="top"/>
          </w:tcPr>
          <w:p>
            <w:pPr>
              <w:snapToGrid w:val="0"/>
              <w:spacing w:before="156" w:beforeLines="50" w:line="200" w:lineRule="exact"/>
              <w:ind w:firstLine="525" w:firstLineChars="2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费  用</w:t>
            </w: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参加展示</w:t>
            </w:r>
          </w:p>
        </w:tc>
        <w:tc>
          <w:tcPr>
            <w:tcW w:w="2209" w:type="dxa"/>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c>
          <w:tcPr>
            <w:tcW w:w="2206" w:type="dxa"/>
            <w:gridSpan w:val="3"/>
            <w:vAlign w:val="top"/>
          </w:tcPr>
          <w:p>
            <w:pPr>
              <w:snapToGrid w:val="0"/>
              <w:spacing w:before="156" w:beforeLines="50" w:line="200" w:lineRule="exact"/>
              <w:ind w:firstLine="525" w:firstLineChars="2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费  用</w:t>
            </w: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exact"/>
        </w:trPr>
        <w:tc>
          <w:tcPr>
            <w:tcW w:w="1809" w:type="dxa"/>
            <w:vAlign w:val="top"/>
          </w:tcPr>
          <w:p>
            <w:pPr>
              <w:snapToGrid w:val="0"/>
              <w:spacing w:before="156" w:beforeLines="50" w:line="200" w:lineRule="exact"/>
              <w:ind w:firstLine="105" w:firstLineChars="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参</w:t>
            </w:r>
            <w:r>
              <w:rPr>
                <w:rFonts w:hint="eastAsia" w:ascii="华文细黑" w:hAnsi="华文细黑" w:eastAsia="华文细黑" w:cs="华文细黑"/>
                <w:b/>
                <w:bCs/>
                <w:color w:val="000000"/>
                <w:sz w:val="24"/>
                <w:szCs w:val="24"/>
                <w:lang w:eastAsia="zh-CN"/>
              </w:rPr>
              <w:t>会</w:t>
            </w:r>
            <w:r>
              <w:rPr>
                <w:rFonts w:hint="eastAsia" w:ascii="华文细黑" w:hAnsi="华文细黑" w:eastAsia="华文细黑" w:cs="华文细黑"/>
                <w:b/>
                <w:bCs/>
                <w:color w:val="000000"/>
                <w:sz w:val="24"/>
                <w:szCs w:val="24"/>
              </w:rPr>
              <w:t>人员姓名</w:t>
            </w:r>
          </w:p>
        </w:tc>
        <w:tc>
          <w:tcPr>
            <w:tcW w:w="2217" w:type="dxa"/>
            <w:gridSpan w:val="2"/>
            <w:vAlign w:val="top"/>
          </w:tcPr>
          <w:p>
            <w:pPr>
              <w:snapToGrid w:val="0"/>
              <w:spacing w:before="156" w:beforeLines="50" w:line="200" w:lineRule="exact"/>
              <w:jc w:val="center"/>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性  别</w:t>
            </w:r>
          </w:p>
        </w:tc>
        <w:tc>
          <w:tcPr>
            <w:tcW w:w="2198" w:type="dxa"/>
            <w:gridSpan w:val="2"/>
            <w:vAlign w:val="top"/>
          </w:tcPr>
          <w:p>
            <w:pPr>
              <w:snapToGrid w:val="0"/>
              <w:spacing w:before="156" w:beforeLines="50" w:line="200" w:lineRule="exact"/>
              <w:ind w:firstLine="525" w:firstLineChars="2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职  务</w:t>
            </w:r>
          </w:p>
        </w:tc>
        <w:tc>
          <w:tcPr>
            <w:tcW w:w="3523" w:type="dxa"/>
            <w:gridSpan w:val="2"/>
            <w:vAlign w:val="top"/>
          </w:tcPr>
          <w:p>
            <w:pPr>
              <w:snapToGrid w:val="0"/>
              <w:spacing w:before="156" w:beforeLines="50" w:line="200" w:lineRule="exact"/>
              <w:jc w:val="center"/>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5" w:hRule="exact"/>
        </w:trPr>
        <w:tc>
          <w:tcPr>
            <w:tcW w:w="1809" w:type="dxa"/>
            <w:vMerge w:val="restart"/>
            <w:vAlign w:val="top"/>
          </w:tcPr>
          <w:p>
            <w:pPr>
              <w:snapToGrid w:val="0"/>
              <w:spacing w:before="156" w:beforeLines="50" w:line="360" w:lineRule="auto"/>
              <w:ind w:firstLine="136" w:firstLineChars="50"/>
              <w:rPr>
                <w:rFonts w:hint="eastAsia" w:ascii="华文细黑" w:hAnsi="华文细黑" w:eastAsia="华文细黑" w:cs="华文细黑"/>
                <w:b/>
                <w:bCs/>
                <w:color w:val="000000"/>
                <w:spacing w:val="20"/>
                <w:sz w:val="24"/>
                <w:szCs w:val="24"/>
              </w:rPr>
            </w:pPr>
            <w:r>
              <w:rPr>
                <w:rFonts w:hint="eastAsia" w:ascii="华文细黑" w:hAnsi="华文细黑" w:eastAsia="华文细黑" w:cs="华文细黑"/>
                <w:b/>
                <w:bCs/>
                <w:color w:val="000000"/>
                <w:spacing w:val="16"/>
                <w:sz w:val="24"/>
                <w:szCs w:val="24"/>
              </w:rPr>
              <w:t>是否住宿？</w:t>
            </w:r>
          </w:p>
          <w:p>
            <w:pPr>
              <w:snapToGrid w:val="0"/>
              <w:spacing w:before="156" w:beforeLines="50" w:line="360" w:lineRule="auto"/>
              <w:jc w:val="center"/>
              <w:rPr>
                <w:rFonts w:hint="eastAsia" w:ascii="华文细黑" w:hAnsi="华文细黑" w:eastAsia="华文细黑" w:cs="华文细黑"/>
                <w:b/>
                <w:bCs/>
                <w:color w:val="000000"/>
                <w:spacing w:val="20"/>
                <w:sz w:val="24"/>
                <w:szCs w:val="24"/>
              </w:rPr>
            </w:pPr>
            <w:r>
              <w:rPr>
                <w:rFonts w:hint="eastAsia" w:ascii="华文细黑" w:hAnsi="华文细黑" w:eastAsia="华文细黑" w:cs="华文细黑"/>
                <w:b/>
                <w:bCs/>
                <w:color w:val="000000"/>
                <w:spacing w:val="20"/>
                <w:sz w:val="24"/>
                <w:szCs w:val="24"/>
              </w:rPr>
              <w:t>是（   ）</w:t>
            </w:r>
          </w:p>
          <w:p>
            <w:pPr>
              <w:snapToGrid w:val="0"/>
              <w:spacing w:before="156" w:beforeLines="50" w:line="360" w:lineRule="auto"/>
              <w:jc w:val="center"/>
              <w:rPr>
                <w:rFonts w:hint="eastAsia" w:ascii="华文细黑" w:hAnsi="华文细黑" w:eastAsia="华文细黑" w:cs="华文细黑"/>
                <w:color w:val="000000"/>
                <w:spacing w:val="20"/>
                <w:sz w:val="24"/>
                <w:szCs w:val="24"/>
              </w:rPr>
            </w:pPr>
            <w:r>
              <w:rPr>
                <w:rFonts w:hint="eastAsia" w:ascii="华文细黑" w:hAnsi="华文细黑" w:eastAsia="华文细黑" w:cs="华文细黑"/>
                <w:b/>
                <w:bCs/>
                <w:color w:val="000000"/>
                <w:spacing w:val="20"/>
                <w:sz w:val="24"/>
                <w:szCs w:val="24"/>
              </w:rPr>
              <w:t>否（   ）</w:t>
            </w:r>
          </w:p>
        </w:tc>
        <w:tc>
          <w:tcPr>
            <w:tcW w:w="7938" w:type="dxa"/>
            <w:gridSpan w:val="6"/>
            <w:vAlign w:val="top"/>
          </w:tcPr>
          <w:p>
            <w:pPr>
              <w:snapToGrid w:val="0"/>
              <w:spacing w:before="156" w:beforeLines="50" w:line="360" w:lineRule="auto"/>
              <w:jc w:val="center"/>
              <w:rPr>
                <w:rFonts w:hint="eastAsia" w:ascii="华文细黑" w:hAnsi="华文细黑" w:eastAsia="华文细黑" w:cs="华文细黑"/>
                <w:b/>
                <w:bCs/>
                <w:color w:val="000000"/>
                <w:spacing w:val="16"/>
                <w:sz w:val="24"/>
                <w:szCs w:val="24"/>
                <w:lang w:eastAsia="zh-CN"/>
              </w:rPr>
            </w:pPr>
            <w:r>
              <w:rPr>
                <w:rFonts w:hint="eastAsia" w:ascii="华文细黑" w:hAnsi="华文细黑" w:eastAsia="华文细黑" w:cs="华文细黑"/>
                <w:b/>
                <w:bCs/>
                <w:i w:val="0"/>
                <w:caps w:val="0"/>
                <w:color w:val="auto"/>
                <w:spacing w:val="0"/>
                <w:sz w:val="24"/>
                <w:szCs w:val="24"/>
                <w:highlight w:val="none"/>
                <w:lang w:val="en-US" w:eastAsia="zh-CN"/>
              </w:rPr>
              <w:t xml:space="preserve"> </w:t>
            </w:r>
            <w:r>
              <w:rPr>
                <w:rFonts w:hint="eastAsia" w:ascii="华文细黑" w:hAnsi="华文细黑" w:eastAsia="华文细黑" w:cs="华文细黑"/>
                <w:b/>
                <w:bCs/>
                <w:color w:val="000000"/>
                <w:spacing w:val="16"/>
                <w:sz w:val="24"/>
                <w:szCs w:val="24"/>
              </w:rPr>
              <w:t>标准间</w:t>
            </w:r>
            <w:r>
              <w:rPr>
                <w:rFonts w:hint="eastAsia" w:ascii="华文细黑" w:hAnsi="华文细黑" w:eastAsia="华文细黑" w:cs="华文细黑"/>
                <w:b/>
                <w:bCs/>
                <w:color w:val="000000"/>
                <w:spacing w:val="16"/>
                <w:sz w:val="24"/>
                <w:szCs w:val="24"/>
                <w:lang w:eastAsia="zh-CN"/>
              </w:rPr>
              <w:t>（双人双早）</w:t>
            </w:r>
            <w:r>
              <w:rPr>
                <w:rFonts w:hint="eastAsia" w:ascii="华文细黑" w:hAnsi="华文细黑" w:eastAsia="华文细黑" w:cs="华文细黑"/>
                <w:b/>
                <w:bCs/>
                <w:color w:val="000000"/>
                <w:spacing w:val="16"/>
                <w:sz w:val="24"/>
                <w:szCs w:val="24"/>
              </w:rPr>
              <w:t>：</w:t>
            </w:r>
            <w:r>
              <w:rPr>
                <w:rFonts w:hint="eastAsia" w:ascii="华文细黑" w:hAnsi="华文细黑" w:eastAsia="华文细黑" w:cs="华文细黑"/>
                <w:b/>
                <w:bCs/>
                <w:color w:val="000000"/>
                <w:spacing w:val="16"/>
                <w:sz w:val="24"/>
                <w:szCs w:val="24"/>
                <w:lang w:val="en-US" w:eastAsia="zh-CN"/>
              </w:rPr>
              <w:t>380</w:t>
            </w:r>
            <w:r>
              <w:rPr>
                <w:rFonts w:hint="eastAsia" w:ascii="华文细黑" w:hAnsi="华文细黑" w:eastAsia="华文细黑" w:cs="华文细黑"/>
                <w:b/>
                <w:bCs/>
                <w:color w:val="000000"/>
                <w:spacing w:val="16"/>
                <w:sz w:val="24"/>
                <w:szCs w:val="24"/>
              </w:rPr>
              <w:t>元/间</w:t>
            </w:r>
            <w:r>
              <w:rPr>
                <w:rFonts w:hint="eastAsia" w:ascii="华文细黑" w:hAnsi="华文细黑" w:eastAsia="华文细黑" w:cs="华文细黑"/>
                <w:b/>
                <w:bCs/>
                <w:i w:val="0"/>
                <w:caps w:val="0"/>
                <w:color w:val="auto"/>
                <w:spacing w:val="0"/>
                <w:sz w:val="24"/>
                <w:szCs w:val="24"/>
                <w:highlight w:val="none"/>
                <w:lang w:val="en-US" w:eastAsia="zh-CN"/>
              </w:rPr>
              <w:t>（五星级酒店）</w:t>
            </w:r>
            <w:r>
              <w:rPr>
                <w:rFonts w:hint="eastAsia" w:ascii="华文细黑" w:hAnsi="华文细黑" w:eastAsia="华文细黑" w:cs="华文细黑"/>
                <w:b/>
                <w:bCs/>
                <w:color w:val="000000"/>
                <w:spacing w:val="16"/>
                <w:sz w:val="24"/>
                <w:szCs w:val="24"/>
                <w:lang w:eastAsia="zh-CN"/>
              </w:rPr>
              <w:t>；</w:t>
            </w:r>
          </w:p>
          <w:p>
            <w:pPr>
              <w:snapToGrid w:val="0"/>
              <w:spacing w:before="156" w:beforeLines="50" w:line="360" w:lineRule="auto"/>
              <w:jc w:val="center"/>
              <w:rPr>
                <w:rFonts w:hint="eastAsia" w:ascii="华文细黑" w:hAnsi="华文细黑" w:eastAsia="华文细黑" w:cs="华文细黑"/>
                <w:b/>
                <w:bCs/>
                <w:color w:val="000000"/>
                <w:spacing w:val="16"/>
                <w:sz w:val="24"/>
                <w:szCs w:val="24"/>
              </w:rPr>
            </w:pPr>
            <w:r>
              <w:rPr>
                <w:rFonts w:hint="eastAsia" w:ascii="华文细黑" w:hAnsi="华文细黑" w:eastAsia="华文细黑" w:cs="华文细黑"/>
                <w:b/>
                <w:bCs/>
                <w:i w:val="0"/>
                <w:caps w:val="0"/>
                <w:color w:val="auto"/>
                <w:spacing w:val="0"/>
                <w:sz w:val="24"/>
                <w:szCs w:val="24"/>
                <w:highlight w:val="none"/>
                <w:lang w:val="en-US" w:eastAsia="zh-CN"/>
              </w:rPr>
              <w:t>商务大床房</w:t>
            </w:r>
            <w:r>
              <w:rPr>
                <w:rFonts w:hint="eastAsia" w:ascii="华文细黑" w:hAnsi="华文细黑" w:eastAsia="华文细黑" w:cs="华文细黑"/>
                <w:b/>
                <w:bCs/>
                <w:color w:val="000000"/>
                <w:spacing w:val="16"/>
                <w:sz w:val="24"/>
                <w:szCs w:val="24"/>
                <w:lang w:eastAsia="zh-CN"/>
              </w:rPr>
              <w:t>（单人单早）：</w:t>
            </w:r>
            <w:r>
              <w:rPr>
                <w:rFonts w:hint="eastAsia" w:ascii="华文细黑" w:hAnsi="华文细黑" w:eastAsia="华文细黑" w:cs="华文细黑"/>
                <w:b/>
                <w:bCs/>
                <w:color w:val="000000"/>
                <w:spacing w:val="16"/>
                <w:sz w:val="24"/>
                <w:szCs w:val="24"/>
                <w:lang w:val="en-US" w:eastAsia="zh-CN"/>
              </w:rPr>
              <w:t>400元/间</w:t>
            </w:r>
            <w:r>
              <w:rPr>
                <w:rFonts w:hint="eastAsia" w:ascii="华文细黑" w:hAnsi="华文细黑" w:eastAsia="华文细黑" w:cs="华文细黑"/>
                <w:b/>
                <w:bCs/>
                <w:i w:val="0"/>
                <w:caps w:val="0"/>
                <w:color w:val="auto"/>
                <w:spacing w:val="0"/>
                <w:sz w:val="24"/>
                <w:szCs w:val="24"/>
                <w:highlight w:val="none"/>
                <w:lang w:val="en-US" w:eastAsia="zh-CN"/>
              </w:rPr>
              <w:t>（五星级酒店）</w:t>
            </w:r>
            <w:r>
              <w:rPr>
                <w:rFonts w:hint="eastAsia" w:ascii="华文细黑" w:hAnsi="华文细黑" w:eastAsia="华文细黑" w:cs="华文细黑"/>
                <w:b/>
                <w:bCs/>
                <w:color w:val="000000"/>
                <w:spacing w:val="16"/>
                <w:sz w:val="24"/>
                <w:szCs w:val="24"/>
                <w:lang w:eastAsia="zh-CN"/>
              </w:rPr>
              <w:t>。</w:t>
            </w:r>
          </w:p>
          <w:p>
            <w:pPr>
              <w:snapToGrid w:val="0"/>
              <w:spacing w:before="156" w:beforeLines="50" w:line="360" w:lineRule="auto"/>
              <w:rPr>
                <w:rFonts w:hint="eastAsia" w:ascii="华文细黑" w:hAnsi="华文细黑" w:eastAsia="华文细黑" w:cs="华文细黑"/>
                <w:color w:val="000000"/>
                <w:spacing w:val="16"/>
                <w:sz w:val="24"/>
                <w:szCs w:val="24"/>
              </w:rPr>
            </w:pPr>
            <w:r>
              <w:rPr>
                <w:rFonts w:hint="eastAsia" w:ascii="华文细黑" w:hAnsi="华文细黑" w:eastAsia="华文细黑" w:cs="华文细黑"/>
                <w:color w:val="000000"/>
                <w:spacing w:val="16"/>
                <w:sz w:val="24"/>
                <w:szCs w:val="24"/>
              </w:rPr>
              <w:t xml:space="preserve">  </w:t>
            </w: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0" w:hRule="exact"/>
        </w:trPr>
        <w:tc>
          <w:tcPr>
            <w:tcW w:w="1809" w:type="dxa"/>
            <w:vMerge w:val="continue"/>
            <w:vAlign w:val="top"/>
          </w:tcPr>
          <w:p>
            <w:pPr>
              <w:snapToGrid w:val="0"/>
              <w:spacing w:before="156" w:beforeLines="50" w:line="360" w:lineRule="auto"/>
              <w:rPr>
                <w:rFonts w:hint="eastAsia" w:ascii="华文细黑" w:hAnsi="华文细黑" w:eastAsia="华文细黑" w:cs="华文细黑"/>
                <w:color w:val="000000"/>
                <w:spacing w:val="16"/>
                <w:sz w:val="24"/>
                <w:szCs w:val="24"/>
              </w:rPr>
            </w:pPr>
          </w:p>
        </w:tc>
        <w:tc>
          <w:tcPr>
            <w:tcW w:w="7938" w:type="dxa"/>
            <w:gridSpan w:val="6"/>
            <w:vAlign w:val="top"/>
          </w:tcPr>
          <w:p>
            <w:pPr>
              <w:snapToGrid w:val="0"/>
              <w:spacing w:before="156" w:beforeLines="50" w:line="360" w:lineRule="auto"/>
              <w:ind w:firstLine="3751" w:firstLineChars="1550"/>
              <w:rPr>
                <w:rFonts w:hint="eastAsia" w:ascii="华文细黑" w:hAnsi="华文细黑" w:eastAsia="华文细黑" w:cs="华文细黑"/>
                <w:b/>
                <w:bCs/>
                <w:color w:val="000000"/>
                <w:spacing w:val="16"/>
                <w:sz w:val="24"/>
                <w:szCs w:val="24"/>
              </w:rPr>
            </w:pPr>
            <w:r>
              <w:rPr>
                <w:rFonts w:hint="eastAsia" w:ascii="华文细黑" w:hAnsi="华文细黑" w:eastAsia="华文细黑" w:cs="华文细黑"/>
                <w:b/>
                <w:bCs/>
                <w:color w:val="000000"/>
                <w:spacing w:val="16"/>
                <w:sz w:val="24"/>
                <w:szCs w:val="24"/>
              </w:rPr>
              <w:t>填表人姓名：</w:t>
            </w:r>
          </w:p>
          <w:p>
            <w:pPr>
              <w:snapToGrid w:val="0"/>
              <w:spacing w:before="156" w:beforeLines="50" w:line="360" w:lineRule="auto"/>
              <w:rPr>
                <w:rFonts w:hint="eastAsia" w:ascii="华文细黑" w:hAnsi="华文细黑" w:eastAsia="华文细黑" w:cs="华文细黑"/>
                <w:color w:val="000000"/>
                <w:spacing w:val="16"/>
                <w:sz w:val="24"/>
                <w:szCs w:val="24"/>
              </w:rPr>
            </w:pPr>
            <w:r>
              <w:rPr>
                <w:rFonts w:hint="eastAsia" w:ascii="华文细黑" w:hAnsi="华文细黑" w:eastAsia="华文细黑" w:cs="华文细黑"/>
                <w:b/>
                <w:bCs/>
                <w:color w:val="000000"/>
                <w:spacing w:val="16"/>
                <w:sz w:val="24"/>
                <w:szCs w:val="24"/>
              </w:rPr>
              <w:t xml:space="preserve">                           （单位公章）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0" w:hRule="exact"/>
        </w:trPr>
        <w:tc>
          <w:tcPr>
            <w:tcW w:w="1809" w:type="dxa"/>
            <w:vAlign w:val="top"/>
          </w:tcPr>
          <w:p>
            <w:pPr>
              <w:snapToGrid w:val="0"/>
              <w:spacing w:line="360" w:lineRule="auto"/>
              <w:jc w:val="both"/>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lang w:val="en-US" w:eastAsia="zh-CN"/>
              </w:rPr>
              <w:t xml:space="preserve">   </w:t>
            </w:r>
            <w:r>
              <w:rPr>
                <w:rFonts w:hint="eastAsia" w:ascii="华文细黑" w:hAnsi="华文细黑" w:eastAsia="华文细黑" w:cs="华文细黑"/>
                <w:b/>
                <w:spacing w:val="20"/>
                <w:sz w:val="24"/>
                <w:szCs w:val="24"/>
              </w:rPr>
              <w:t>银行</w:t>
            </w:r>
          </w:p>
          <w:p>
            <w:pPr>
              <w:snapToGrid w:val="0"/>
              <w:spacing w:line="360" w:lineRule="auto"/>
              <w:jc w:val="center"/>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汇款</w:t>
            </w:r>
          </w:p>
          <w:p>
            <w:pPr>
              <w:snapToGrid w:val="0"/>
              <w:spacing w:line="360" w:lineRule="auto"/>
              <w:jc w:val="center"/>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账号</w:t>
            </w:r>
          </w:p>
          <w:p>
            <w:pPr>
              <w:snapToGrid w:val="0"/>
              <w:spacing w:line="360" w:lineRule="auto"/>
              <w:jc w:val="center"/>
              <w:rPr>
                <w:rFonts w:hint="eastAsia" w:ascii="华文细黑" w:hAnsi="华文细黑" w:eastAsia="华文细黑" w:cs="华文细黑"/>
                <w:spacing w:val="20"/>
                <w:sz w:val="24"/>
                <w:szCs w:val="24"/>
                <w:u w:val="single"/>
              </w:rPr>
            </w:pPr>
          </w:p>
        </w:tc>
        <w:tc>
          <w:tcPr>
            <w:tcW w:w="7938" w:type="dxa"/>
            <w:gridSpan w:val="6"/>
            <w:vAlign w:val="top"/>
          </w:tcPr>
          <w:p>
            <w:pPr>
              <w:snapToGrid w:val="0"/>
              <w:spacing w:line="360" w:lineRule="auto"/>
              <w:jc w:val="both"/>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帐  户：北京鸿翔世纪广告传媒有限公司</w:t>
            </w:r>
          </w:p>
          <w:p>
            <w:pPr>
              <w:snapToGrid w:val="0"/>
              <w:spacing w:line="360" w:lineRule="auto"/>
              <w:jc w:val="both"/>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开户行：中国民生银行北京安定门支行</w:t>
            </w:r>
          </w:p>
          <w:p>
            <w:pPr>
              <w:snapToGrid w:val="0"/>
              <w:spacing w:line="360" w:lineRule="auto"/>
              <w:jc w:val="both"/>
              <w:rPr>
                <w:rFonts w:hint="eastAsia" w:ascii="华文细黑" w:hAnsi="华文细黑" w:eastAsia="华文细黑" w:cs="华文细黑"/>
                <w:b/>
                <w:bCs/>
                <w:spacing w:val="20"/>
                <w:kern w:val="0"/>
                <w:sz w:val="24"/>
                <w:szCs w:val="24"/>
              </w:rPr>
            </w:pPr>
            <w:r>
              <w:rPr>
                <w:rFonts w:hint="eastAsia" w:ascii="华文细黑" w:hAnsi="华文细黑" w:eastAsia="华文细黑" w:cs="华文细黑"/>
                <w:b/>
                <w:spacing w:val="20"/>
                <w:sz w:val="24"/>
                <w:szCs w:val="24"/>
              </w:rPr>
              <w:t>帐  号：</w:t>
            </w:r>
            <w:r>
              <w:rPr>
                <w:rFonts w:hint="eastAsia" w:ascii="华文细黑" w:hAnsi="华文细黑" w:eastAsia="华文细黑" w:cs="华文细黑"/>
                <w:b/>
                <w:bCs/>
                <w:spacing w:val="20"/>
                <w:kern w:val="0"/>
                <w:sz w:val="24"/>
                <w:szCs w:val="24"/>
              </w:rPr>
              <w:t>010</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801</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417</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002</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1628</w:t>
            </w:r>
          </w:p>
          <w:p>
            <w:pPr>
              <w:snapToGrid w:val="0"/>
              <w:spacing w:line="360" w:lineRule="auto"/>
              <w:jc w:val="both"/>
              <w:rPr>
                <w:rFonts w:hint="eastAsia" w:ascii="华文细黑" w:hAnsi="华文细黑" w:eastAsia="华文细黑" w:cs="华文细黑"/>
                <w:b/>
                <w:bCs/>
                <w:sz w:val="24"/>
                <w:szCs w:val="24"/>
              </w:rPr>
            </w:pPr>
            <w:r>
              <w:rPr>
                <w:rFonts w:hint="eastAsia" w:ascii="华文细黑" w:hAnsi="华文细黑" w:eastAsia="华文细黑" w:cs="华文细黑"/>
                <w:b/>
                <w:bCs/>
                <w:sz w:val="24"/>
                <w:szCs w:val="24"/>
              </w:rPr>
              <w:t>联行号</w:t>
            </w:r>
            <w:r>
              <w:rPr>
                <w:rFonts w:hint="eastAsia" w:ascii="华文细黑" w:hAnsi="华文细黑" w:eastAsia="华文细黑" w:cs="华文细黑"/>
                <w:b/>
                <w:bCs/>
                <w:sz w:val="24"/>
                <w:szCs w:val="24"/>
                <w:lang w:val="en-US" w:eastAsia="zh-CN"/>
              </w:rPr>
              <w:t xml:space="preserve"> </w:t>
            </w:r>
            <w:r>
              <w:rPr>
                <w:rFonts w:hint="eastAsia" w:ascii="华文细黑" w:hAnsi="华文细黑" w:eastAsia="华文细黑" w:cs="华文细黑"/>
                <w:b/>
                <w:spacing w:val="20"/>
                <w:sz w:val="24"/>
                <w:szCs w:val="24"/>
              </w:rPr>
              <w:t>：</w:t>
            </w:r>
            <w:r>
              <w:rPr>
                <w:rFonts w:hint="eastAsia" w:ascii="华文细黑" w:hAnsi="华文细黑" w:eastAsia="华文细黑" w:cs="华文细黑"/>
                <w:b/>
                <w:bCs/>
                <w:sz w:val="24"/>
                <w:szCs w:val="24"/>
              </w:rPr>
              <w:t>3051 00001 081</w:t>
            </w:r>
          </w:p>
        </w:tc>
      </w:tr>
    </w:tbl>
    <w:p>
      <w:pPr>
        <w:widowControl/>
        <w:jc w:val="left"/>
        <w:rPr>
          <w:rFonts w:hint="eastAsia" w:ascii="黑体" w:hAnsi="黑体" w:eastAsia="黑体" w:cs="黑体"/>
          <w:b/>
          <w:bCs w:val="0"/>
          <w:color w:val="FF0000"/>
          <w:sz w:val="36"/>
          <w:szCs w:val="36"/>
        </w:rPr>
      </w:pPr>
      <w:r>
        <w:rPr>
          <w:rFonts w:hint="eastAsia" w:asciiTheme="minorEastAsia" w:hAnsiTheme="minorEastAsia" w:eastAsiaTheme="minorEastAsia" w:cstheme="minorEastAsia"/>
          <w:b/>
          <w:color w:val="FF0000"/>
          <w:spacing w:val="20"/>
          <w:sz w:val="24"/>
          <w:szCs w:val="24"/>
        </w:rPr>
        <w:t>备注：参会人员请尽快将回执表填好传回，并于一周内汇款，以便编排参会人员通讯录和制作参会入场证，并提前通知会议详细安排。传真：010-84511327。</w:t>
      </w:r>
    </w:p>
    <w:p>
      <w:pPr>
        <w:jc w:val="center"/>
        <w:rPr>
          <w:rFonts w:hint="eastAsia" w:ascii="黑体" w:hAnsi="黑体" w:eastAsia="黑体" w:cs="黑体"/>
          <w:b/>
          <w:bCs w:val="0"/>
          <w:color w:val="FF0000"/>
          <w:sz w:val="36"/>
          <w:szCs w:val="36"/>
        </w:rPr>
      </w:pPr>
      <w:r>
        <w:rPr>
          <w:rFonts w:hint="eastAsia" w:ascii="黑体" w:hAnsi="黑体" w:eastAsia="黑体" w:cs="黑体"/>
          <w:b/>
          <w:bCs w:val="0"/>
          <w:color w:val="FF0000"/>
          <w:sz w:val="36"/>
          <w:szCs w:val="36"/>
        </w:rPr>
        <w:t>附件</w:t>
      </w:r>
      <w:r>
        <w:rPr>
          <w:rFonts w:hint="eastAsia" w:ascii="黑体" w:hAnsi="黑体" w:eastAsia="黑体" w:cs="黑体"/>
          <w:b/>
          <w:bCs w:val="0"/>
          <w:color w:val="FF0000"/>
          <w:sz w:val="36"/>
          <w:szCs w:val="36"/>
          <w:lang w:eastAsia="zh-CN"/>
        </w:rPr>
        <w:t>二</w:t>
      </w:r>
      <w:r>
        <w:rPr>
          <w:rFonts w:hint="eastAsia" w:ascii="黑体" w:hAnsi="黑体" w:eastAsia="黑体" w:cs="黑体"/>
          <w:b/>
          <w:bCs w:val="0"/>
          <w:color w:val="FF0000"/>
          <w:sz w:val="36"/>
          <w:szCs w:val="36"/>
        </w:rPr>
        <w:t xml:space="preserve"> ：201</w:t>
      </w:r>
      <w:r>
        <w:rPr>
          <w:rFonts w:hint="eastAsia" w:ascii="黑体" w:hAnsi="黑体" w:eastAsia="黑体" w:cs="黑体"/>
          <w:b/>
          <w:bCs w:val="0"/>
          <w:color w:val="FF0000"/>
          <w:sz w:val="36"/>
          <w:szCs w:val="36"/>
          <w:lang w:val="en-US" w:eastAsia="zh-CN"/>
        </w:rPr>
        <w:t>7</w:t>
      </w:r>
      <w:r>
        <w:rPr>
          <w:rFonts w:hint="eastAsia" w:ascii="黑体" w:hAnsi="黑体" w:eastAsia="黑体" w:cs="黑体"/>
          <w:b/>
          <w:bCs w:val="0"/>
          <w:color w:val="FF0000"/>
          <w:sz w:val="36"/>
          <w:szCs w:val="36"/>
        </w:rPr>
        <w:t>第</w:t>
      </w:r>
      <w:r>
        <w:rPr>
          <w:rFonts w:hint="eastAsia" w:ascii="黑体" w:hAnsi="黑体" w:eastAsia="黑体" w:cs="黑体"/>
          <w:b/>
          <w:bCs w:val="0"/>
          <w:color w:val="FF0000"/>
          <w:sz w:val="36"/>
          <w:szCs w:val="36"/>
          <w:lang w:eastAsia="zh-CN"/>
        </w:rPr>
        <w:t>九</w:t>
      </w:r>
      <w:r>
        <w:rPr>
          <w:rFonts w:hint="eastAsia" w:ascii="黑体" w:hAnsi="黑体" w:eastAsia="黑体" w:cs="黑体"/>
          <w:b/>
          <w:bCs w:val="0"/>
          <w:color w:val="FF0000"/>
          <w:sz w:val="36"/>
          <w:szCs w:val="36"/>
        </w:rPr>
        <w:t>届中国</w:t>
      </w:r>
      <w:r>
        <w:rPr>
          <w:rFonts w:hint="eastAsia" w:ascii="黑体" w:hAnsi="黑体" w:eastAsia="黑体" w:cs="黑体"/>
          <w:b/>
          <w:bCs w:val="0"/>
          <w:color w:val="FF0000"/>
          <w:sz w:val="36"/>
          <w:szCs w:val="36"/>
          <w:lang w:eastAsia="zh-CN"/>
        </w:rPr>
        <w:t>国际</w:t>
      </w:r>
      <w:r>
        <w:rPr>
          <w:rFonts w:hint="eastAsia" w:ascii="黑体" w:hAnsi="黑体" w:eastAsia="黑体" w:cs="黑体"/>
          <w:b/>
          <w:bCs w:val="0"/>
          <w:color w:val="FF0000"/>
          <w:sz w:val="36"/>
          <w:szCs w:val="36"/>
        </w:rPr>
        <w:t>地源热泵行业</w:t>
      </w:r>
    </w:p>
    <w:p>
      <w:pPr>
        <w:jc w:val="center"/>
        <w:rPr>
          <w:rFonts w:hint="eastAsia" w:ascii="黑体" w:hAnsi="黑体" w:eastAsia="黑体" w:cs="黑体"/>
          <w:b/>
          <w:bCs w:val="0"/>
          <w:color w:val="FF0000"/>
          <w:sz w:val="36"/>
          <w:szCs w:val="36"/>
        </w:rPr>
      </w:pPr>
      <w:r>
        <w:rPr>
          <w:rFonts w:hint="eastAsia" w:ascii="黑体" w:hAnsi="黑体" w:eastAsia="黑体" w:cs="黑体"/>
          <w:b/>
          <w:bCs w:val="0"/>
          <w:color w:val="FF0000"/>
          <w:sz w:val="36"/>
          <w:szCs w:val="36"/>
        </w:rPr>
        <w:t>高层论坛</w:t>
      </w:r>
      <w:r>
        <w:rPr>
          <w:rFonts w:hint="eastAsia" w:ascii="黑体" w:hAnsi="黑体" w:eastAsia="黑体" w:cs="黑体"/>
          <w:b/>
          <w:bCs w:val="0"/>
          <w:color w:val="FF0000"/>
          <w:sz w:val="36"/>
          <w:szCs w:val="36"/>
          <w:lang w:eastAsia="zh-CN"/>
        </w:rPr>
        <w:t>论文集</w:t>
      </w:r>
      <w:r>
        <w:rPr>
          <w:rFonts w:hint="eastAsia" w:ascii="黑体" w:hAnsi="黑体" w:eastAsia="黑体" w:cs="黑体"/>
          <w:b/>
          <w:bCs w:val="0"/>
          <w:color w:val="FF0000"/>
          <w:sz w:val="36"/>
          <w:szCs w:val="36"/>
        </w:rPr>
        <w:t>征文通知</w:t>
      </w:r>
    </w:p>
    <w:p>
      <w:pPr>
        <w:jc w:val="center"/>
        <w:rPr>
          <w:rFonts w:hint="eastAsia" w:asciiTheme="majorEastAsia" w:hAnsiTheme="majorEastAsia" w:eastAsiaTheme="majorEastAsia" w:cstheme="majorEastAsia"/>
          <w:b/>
          <w:color w:val="FF0000"/>
          <w:sz w:val="24"/>
          <w:szCs w:val="24"/>
        </w:rPr>
      </w:pP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 xml:space="preserve">    本次征集的所有论文将统一结集出版并于高层论坛会场免费发放，现将征文相关要求罗列如下：</w:t>
      </w:r>
    </w:p>
    <w:p>
      <w:pPr>
        <w:keepNext w:val="0"/>
        <w:keepLines w:val="0"/>
        <w:pageBreakBefore w:val="0"/>
        <w:widowControl w:val="0"/>
        <w:tabs>
          <w:tab w:val="left" w:pos="6669"/>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sz w:val="24"/>
          <w:szCs w:val="24"/>
        </w:rPr>
      </w:pPr>
      <w:r>
        <w:rPr>
          <w:rFonts w:hint="eastAsia" w:asciiTheme="majorEastAsia" w:hAnsiTheme="majorEastAsia" w:eastAsiaTheme="majorEastAsia" w:cstheme="majorEastAsia"/>
          <w:b/>
          <w:sz w:val="24"/>
          <w:szCs w:val="24"/>
          <w:lang w:val="en-US" w:eastAsia="zh-CN"/>
        </w:rPr>
        <w:t xml:space="preserve">   </w:t>
      </w:r>
      <w:r>
        <w:rPr>
          <w:rFonts w:hint="eastAsia" w:asciiTheme="majorEastAsia" w:hAnsiTheme="majorEastAsia" w:eastAsiaTheme="majorEastAsia" w:cstheme="majorEastAsia"/>
          <w:b/>
          <w:sz w:val="24"/>
          <w:szCs w:val="24"/>
        </w:rPr>
        <w:t>1、题材范围：</w:t>
      </w:r>
      <w:r>
        <w:rPr>
          <w:rFonts w:hint="eastAsia" w:asciiTheme="minorEastAsia" w:hAnsiTheme="minorEastAsia" w:eastAsiaTheme="minorEastAsia" w:cstheme="minorEastAsia"/>
          <w:b/>
          <w:sz w:val="24"/>
          <w:szCs w:val="24"/>
          <w:lang w:eastAsia="zh-CN"/>
        </w:rPr>
        <w:tab/>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与水源、地源、</w:t>
      </w:r>
      <w:r>
        <w:rPr>
          <w:rFonts w:hint="eastAsia" w:asciiTheme="minorEastAsia" w:hAnsiTheme="minorEastAsia" w:eastAsiaTheme="minorEastAsia" w:cstheme="minorEastAsia"/>
          <w:sz w:val="24"/>
          <w:szCs w:val="24"/>
          <w:lang w:eastAsia="zh-CN"/>
        </w:rPr>
        <w:t>空气源、</w:t>
      </w:r>
      <w:r>
        <w:rPr>
          <w:rFonts w:hint="eastAsia" w:asciiTheme="minorEastAsia" w:hAnsiTheme="minorEastAsia" w:eastAsiaTheme="minorEastAsia" w:cstheme="minorEastAsia"/>
          <w:sz w:val="24"/>
          <w:szCs w:val="24"/>
        </w:rPr>
        <w:t>水环热泵技术、研发、设计、施工、安装、工程案例；热泵配套产品的开发、应用；风换气系统、恒温恒湿系统、热泵空调清洗检测设备，及太阳能、被动式低能耗建筑技术、</w:t>
      </w:r>
      <w:r>
        <w:rPr>
          <w:rFonts w:hint="eastAsia" w:asciiTheme="minorEastAsia" w:hAnsiTheme="minorEastAsia" w:eastAsiaTheme="minorEastAsia" w:cstheme="minorEastAsia"/>
          <w:sz w:val="24"/>
          <w:szCs w:val="24"/>
          <w:lang w:eastAsia="zh-CN"/>
        </w:rPr>
        <w:t>零能耗建筑技术、</w:t>
      </w:r>
      <w:r>
        <w:rPr>
          <w:rFonts w:hint="eastAsia" w:asciiTheme="minorEastAsia" w:hAnsiTheme="minorEastAsia" w:eastAsiaTheme="minorEastAsia" w:cstheme="minorEastAsia"/>
          <w:sz w:val="24"/>
          <w:szCs w:val="24"/>
        </w:rPr>
        <w:t>热泵余热回收技术</w:t>
      </w:r>
      <w:r>
        <w:rPr>
          <w:rFonts w:hint="eastAsia" w:asciiTheme="minorEastAsia" w:hAnsiTheme="minorEastAsia" w:eastAsiaTheme="minorEastAsia" w:cstheme="minorEastAsia"/>
          <w:sz w:val="24"/>
          <w:szCs w:val="24"/>
          <w:lang w:eastAsia="zh-CN"/>
        </w:rPr>
        <w:t>、区域能源站、分布式能源技术和案例，以及</w:t>
      </w:r>
      <w:r>
        <w:rPr>
          <w:rFonts w:hint="eastAsia" w:asciiTheme="minorEastAsia" w:hAnsiTheme="minorEastAsia" w:eastAsiaTheme="minorEastAsia" w:cstheme="minorEastAsia"/>
          <w:sz w:val="24"/>
          <w:szCs w:val="24"/>
        </w:rPr>
        <w:t>EMC、PPP、CDM</w:t>
      </w:r>
      <w:r>
        <w:rPr>
          <w:rFonts w:hint="eastAsia" w:asciiTheme="minorEastAsia" w:hAnsiTheme="minorEastAsia" w:eastAsiaTheme="minorEastAsia" w:cstheme="minorEastAsia"/>
          <w:sz w:val="24"/>
          <w:szCs w:val="24"/>
          <w:lang w:eastAsia="zh-CN"/>
        </w:rPr>
        <w:t>模式</w:t>
      </w:r>
      <w:r>
        <w:rPr>
          <w:rFonts w:hint="eastAsia" w:asciiTheme="minorEastAsia" w:hAnsiTheme="minorEastAsia" w:eastAsiaTheme="minorEastAsia" w:cstheme="minorEastAsia"/>
          <w:sz w:val="24"/>
          <w:szCs w:val="24"/>
        </w:rPr>
        <w:t>等</w:t>
      </w:r>
      <w:r>
        <w:rPr>
          <w:rFonts w:hint="eastAsia" w:asciiTheme="minorEastAsia" w:hAnsiTheme="minorEastAsia" w:eastAsiaTheme="minorEastAsia" w:cstheme="minorEastAsia"/>
          <w:sz w:val="24"/>
          <w:szCs w:val="24"/>
          <w:lang w:eastAsia="zh-CN"/>
        </w:rPr>
        <w:t>相关</w:t>
      </w:r>
      <w:r>
        <w:rPr>
          <w:rFonts w:hint="eastAsia"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lang w:eastAsia="zh-CN"/>
        </w:rPr>
        <w:t>论文</w:t>
      </w:r>
      <w:r>
        <w:rPr>
          <w:rFonts w:hint="eastAsia" w:asciiTheme="minorEastAsia" w:hAnsiTheme="minorEastAsia" w:eastAsiaTheme="minorEastAsia" w:cstheme="minorEastAsia"/>
          <w:sz w:val="24"/>
          <w:szCs w:val="24"/>
        </w:rPr>
        <w:t>均可。</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lang w:val="en-US" w:eastAsia="zh-CN"/>
        </w:rPr>
        <w:t xml:space="preserve">   </w:t>
      </w:r>
      <w:r>
        <w:rPr>
          <w:rFonts w:hint="eastAsia" w:asciiTheme="majorEastAsia" w:hAnsiTheme="majorEastAsia" w:eastAsiaTheme="majorEastAsia" w:cstheme="majorEastAsia"/>
          <w:b/>
          <w:sz w:val="24"/>
          <w:szCs w:val="24"/>
        </w:rPr>
        <w:t>2、具体要求：</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(1)论文请勿超过5000字，所有来稿均文责自负，要求有新发现、新数据或新见解。文章应重点突出、逻辑严谨、数据可靠。</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(2)所有文章必须包括作者中文姓名，中文标题、单位名称、摘要及关键词。组委会仅接受电子邮件投稿，收到电子文稿后，组委会有权对所有来稿进行文字性修改、删节。作者若不允许，请在来稿时注明。</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(3)摘要以提供论文内容梗概为目的，不加评论和补充解释，需简明确切地说明文章的主题(含目的、方法、结果、结论4个要素)，文章题目最多15个字，摘要200字左右，关键词3—6个。</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(4)凡获基金资助项目的论文，请加注资助项目编号，并附单位证明。论文发表后获奖情况，请及时反馈，并提供获奖证书复印件。</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(5)文中的插图应能在Word文件中打开并能修改，工程设计图必须清晰，图片也可另附，格式为JPEG、TIFF均可。并在图下端用文本框标注简短确切的中文图题。</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(6)文中表格一律采用三线表，并在表上端标注简短确切的中文表题、表注及表项。</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(7)论文小标题序号如下：</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第一级1；2；3；……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第二级1．1；1．2：1．3……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第三级1．1．1；1．1．2；1．1．3……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所引资料请列出参考文献，并在正文内引用处用上标的形式标出。具体要求可参考《地源热泵》投稿说明。请不熟悉要求的作者尽可能参考《地源热泵》杂志投稿要求。</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(8)来稿请注明作者简介：姓名，性别，出生年月，职称，学位，工作单位，主要职务，研究方向以及联系人的E-mail、电话、传真，以便于联系。</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论文作者署名不宜过多(不超过4个)，应是参与具体工作，能对研究结果负责者。虽对论文有贡献，但不具备作者条件者可在文后致谢。作者姓名排序应在投稿时确定，此后不应再做更动，确需更动时必须出示单位证明，一经编排不再受理更动。</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(10)请作者自留底稿，本刊仅以电子邮件形式通知稿件处理结果。</w:t>
      </w:r>
      <w:r>
        <w:rPr>
          <w:rFonts w:hint="eastAsia" w:asciiTheme="minorEastAsia" w:hAnsiTheme="minorEastAsia" w:eastAsiaTheme="minorEastAsia" w:cstheme="minorEastAsia"/>
          <w:sz w:val="24"/>
          <w:szCs w:val="24"/>
          <w:lang w:eastAsia="zh-CN"/>
        </w:rPr>
        <w:t>论文征集</w:t>
      </w:r>
      <w:r>
        <w:rPr>
          <w:rFonts w:hint="eastAsia" w:asciiTheme="minorEastAsia" w:hAnsiTheme="minorEastAsia" w:eastAsiaTheme="minorEastAsia" w:cstheme="minorEastAsia"/>
          <w:sz w:val="24"/>
          <w:szCs w:val="24"/>
        </w:rPr>
        <w:t>截止日期：</w:t>
      </w:r>
      <w:r>
        <w:rPr>
          <w:rFonts w:hint="eastAsia" w:asciiTheme="minorEastAsia" w:hAnsiTheme="minorEastAsia" w:eastAsiaTheme="minorEastAsia" w:cstheme="minorEastAsia"/>
          <w:b/>
          <w:sz w:val="24"/>
          <w:szCs w:val="24"/>
        </w:rPr>
        <w:t>201</w:t>
      </w:r>
      <w:r>
        <w:rPr>
          <w:rFonts w:hint="eastAsia" w:asciiTheme="minorEastAsia" w:hAnsiTheme="minorEastAsia" w:eastAsiaTheme="minorEastAsia" w:cstheme="minorEastAsia"/>
          <w:b/>
          <w:sz w:val="24"/>
          <w:szCs w:val="24"/>
          <w:lang w:val="en-US" w:eastAsia="zh-CN"/>
        </w:rPr>
        <w:t>7</w:t>
      </w:r>
      <w:r>
        <w:rPr>
          <w:rFonts w:hint="eastAsia" w:asciiTheme="minorEastAsia" w:hAnsiTheme="minorEastAsia" w:eastAsiaTheme="minorEastAsia" w:cstheme="minorEastAsia"/>
          <w:b/>
          <w:sz w:val="24"/>
          <w:szCs w:val="24"/>
        </w:rPr>
        <w:t>年</w:t>
      </w:r>
      <w:r>
        <w:rPr>
          <w:rFonts w:hint="eastAsia" w:asciiTheme="minorEastAsia" w:hAnsiTheme="minorEastAsia" w:eastAsiaTheme="minorEastAsia" w:cstheme="minorEastAsia"/>
          <w:b/>
          <w:sz w:val="24"/>
          <w:szCs w:val="24"/>
          <w:lang w:val="en-US" w:eastAsia="zh-CN"/>
        </w:rPr>
        <w:t>8</w:t>
      </w:r>
      <w:r>
        <w:rPr>
          <w:rFonts w:hint="eastAsia" w:asciiTheme="minorEastAsia" w:hAnsiTheme="minorEastAsia" w:eastAsiaTheme="minorEastAsia" w:cstheme="minorEastAsia"/>
          <w:b/>
          <w:sz w:val="24"/>
          <w:szCs w:val="24"/>
        </w:rPr>
        <w:t>月1日</w:t>
      </w:r>
      <w:r>
        <w:rPr>
          <w:rFonts w:hint="eastAsia" w:asciiTheme="minorEastAsia" w:hAnsiTheme="minorEastAsia" w:eastAsiaTheme="minorEastAsia" w:cstheme="minorEastAsia"/>
          <w:sz w:val="24"/>
          <w:szCs w:val="24"/>
        </w:rPr>
        <w:t>。本次征集的优秀论文，</w:t>
      </w:r>
      <w:r>
        <w:rPr>
          <w:rFonts w:hint="eastAsia" w:asciiTheme="minorEastAsia" w:hAnsiTheme="minorEastAsia" w:eastAsiaTheme="minorEastAsia" w:cstheme="minorEastAsia"/>
          <w:sz w:val="24"/>
          <w:szCs w:val="24"/>
          <w:lang w:eastAsia="zh-CN"/>
        </w:rPr>
        <w:t>除刊登于论文集外，还</w:t>
      </w:r>
      <w:r>
        <w:rPr>
          <w:rFonts w:hint="eastAsia" w:asciiTheme="minorEastAsia" w:hAnsiTheme="minorEastAsia" w:eastAsiaTheme="minorEastAsia" w:cstheme="minorEastAsia"/>
          <w:sz w:val="24"/>
          <w:szCs w:val="24"/>
        </w:rPr>
        <w:t>可择期于《地源热泵》杂志上发表</w:t>
      </w:r>
      <w:r>
        <w:rPr>
          <w:rFonts w:hint="eastAsia" w:asciiTheme="minorEastAsia" w:hAnsiTheme="minorEastAsia" w:eastAsiaTheme="minorEastAsia" w:cstheme="minorEastAsia"/>
          <w:sz w:val="24"/>
          <w:szCs w:val="24"/>
          <w:lang w:eastAsia="zh-CN"/>
        </w:rPr>
        <w:t>，并可获得丰厚稿酬（</w:t>
      </w:r>
      <w:r>
        <w:rPr>
          <w:rFonts w:hint="eastAsia" w:asciiTheme="minorEastAsia" w:hAnsiTheme="minorEastAsia" w:eastAsiaTheme="minorEastAsia" w:cstheme="minorEastAsia"/>
          <w:sz w:val="24"/>
          <w:szCs w:val="24"/>
          <w:lang w:val="en-US" w:eastAsia="zh-CN"/>
        </w:rPr>
        <w:t>200元/千字</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征文</w:t>
      </w:r>
      <w:r>
        <w:rPr>
          <w:rFonts w:hint="eastAsia" w:asciiTheme="majorEastAsia" w:hAnsiTheme="majorEastAsia" w:eastAsiaTheme="majorEastAsia" w:cstheme="majorEastAsia"/>
          <w:b/>
          <w:sz w:val="24"/>
          <w:szCs w:val="24"/>
          <w:lang w:eastAsia="zh-CN"/>
        </w:rPr>
        <w:t>邮</w:t>
      </w:r>
      <w:r>
        <w:rPr>
          <w:rFonts w:hint="eastAsia" w:asciiTheme="majorEastAsia" w:hAnsiTheme="majorEastAsia" w:eastAsiaTheme="majorEastAsia" w:cstheme="majorEastAsia"/>
          <w:b/>
          <w:sz w:val="24"/>
          <w:szCs w:val="24"/>
        </w:rPr>
        <w:t>箱：</w:t>
      </w:r>
      <w:r>
        <w:rPr>
          <w:rFonts w:hint="eastAsia" w:asciiTheme="majorEastAsia" w:hAnsiTheme="majorEastAsia" w:eastAsiaTheme="majorEastAsia" w:cstheme="majorEastAsia"/>
          <w:b/>
          <w:spacing w:val="22"/>
          <w:sz w:val="24"/>
          <w:szCs w:val="24"/>
        </w:rPr>
        <w:fldChar w:fldCharType="begin"/>
      </w:r>
      <w:r>
        <w:rPr>
          <w:rFonts w:hint="eastAsia" w:asciiTheme="majorEastAsia" w:hAnsiTheme="majorEastAsia" w:eastAsiaTheme="majorEastAsia" w:cstheme="majorEastAsia"/>
          <w:b/>
          <w:spacing w:val="22"/>
          <w:sz w:val="24"/>
          <w:szCs w:val="24"/>
        </w:rPr>
        <w:instrText xml:space="preserve"> HYPERLINK "mailto:dyrbw@dyrbw.com" </w:instrText>
      </w:r>
      <w:r>
        <w:rPr>
          <w:rFonts w:hint="eastAsia" w:asciiTheme="majorEastAsia" w:hAnsiTheme="majorEastAsia" w:eastAsiaTheme="majorEastAsia" w:cstheme="majorEastAsia"/>
          <w:b/>
          <w:spacing w:val="22"/>
          <w:sz w:val="24"/>
          <w:szCs w:val="24"/>
        </w:rPr>
        <w:fldChar w:fldCharType="separate"/>
      </w:r>
      <w:r>
        <w:rPr>
          <w:rStyle w:val="14"/>
          <w:rFonts w:hint="eastAsia" w:asciiTheme="majorEastAsia" w:hAnsiTheme="majorEastAsia" w:eastAsiaTheme="majorEastAsia" w:cstheme="majorEastAsia"/>
          <w:b/>
          <w:color w:val="auto"/>
          <w:spacing w:val="22"/>
          <w:sz w:val="24"/>
          <w:szCs w:val="24"/>
          <w:u w:val="none"/>
        </w:rPr>
        <w:t>dyrbw@dyrbw.com</w:t>
      </w:r>
      <w:r>
        <w:rPr>
          <w:rFonts w:hint="eastAsia" w:asciiTheme="majorEastAsia" w:hAnsiTheme="majorEastAsia" w:eastAsiaTheme="majorEastAsia" w:cstheme="majorEastAsia"/>
          <w:b/>
          <w:spacing w:val="22"/>
          <w:sz w:val="24"/>
          <w:szCs w:val="24"/>
        </w:rPr>
        <w:fldChar w:fldCharType="end"/>
      </w:r>
      <w:r>
        <w:rPr>
          <w:rFonts w:hint="eastAsia" w:asciiTheme="majorEastAsia" w:hAnsiTheme="majorEastAsia" w:eastAsiaTheme="majorEastAsia" w:cstheme="majorEastAsia"/>
          <w:b/>
          <w:spacing w:val="22"/>
          <w:sz w:val="24"/>
          <w:szCs w:val="24"/>
        </w:rPr>
        <w:t xml:space="preserve">   </w:t>
      </w:r>
      <w:r>
        <w:rPr>
          <w:rFonts w:hint="eastAsia" w:asciiTheme="majorEastAsia" w:hAnsiTheme="majorEastAsia" w:eastAsiaTheme="majorEastAsia" w:cstheme="majorEastAsia"/>
          <w:b/>
          <w:sz w:val="24"/>
          <w:szCs w:val="24"/>
        </w:rPr>
        <w:t xml:space="preserve">      咨询电话：010-64656526</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通信地址：北京市朝阳区西坝河西里28号《地源热泵》编辑部（邮编：100028）</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sz w:val="24"/>
          <w:szCs w:val="24"/>
        </w:rPr>
      </w:pPr>
      <w:r>
        <w:rPr>
          <w:rFonts w:hint="eastAsia" w:asciiTheme="majorEastAsia" w:hAnsiTheme="majorEastAsia" w:eastAsiaTheme="majorEastAsia" w:cstheme="majorEastAsia"/>
          <w:b/>
          <w:sz w:val="24"/>
          <w:szCs w:val="24"/>
        </w:rPr>
        <w:t xml:space="preserve">    网    址：</w:t>
      </w:r>
      <w:r>
        <w:rPr>
          <w:rFonts w:hint="eastAsia" w:asciiTheme="majorEastAsia" w:hAnsiTheme="majorEastAsia" w:eastAsiaTheme="majorEastAsia" w:cstheme="majorEastAsia"/>
          <w:b/>
          <w:spacing w:val="22"/>
          <w:sz w:val="24"/>
          <w:szCs w:val="24"/>
        </w:rPr>
        <w:t>www.dyrbw.com</w:t>
      </w:r>
      <w:r>
        <w:rPr>
          <w:rFonts w:hint="eastAsia" w:asciiTheme="minorEastAsia" w:hAnsiTheme="minorEastAsia" w:eastAsiaTheme="minorEastAsia" w:cstheme="minorEastAsia"/>
          <w:b/>
          <w:spacing w:val="22"/>
          <w:sz w:val="24"/>
          <w:szCs w:val="24"/>
          <w:lang w:eastAsia="zh-CN"/>
        </w:rPr>
        <w:tab/>
      </w:r>
    </w:p>
    <w:sectPr>
      <w:headerReference r:id="rId3" w:type="default"/>
      <w:footerReference r:id="rId4" w:type="default"/>
      <w:footerReference r:id="rId5" w:type="even"/>
      <w:pgSz w:w="11850" w:h="16783"/>
      <w:pgMar w:top="1089" w:right="1134" w:bottom="1091"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00000" w:csb1="00000000"/>
  </w:font>
  <w:font w:name="Georgia">
    <w:panose1 w:val="02040502050405020303"/>
    <w:charset w:val="00"/>
    <w:family w:val="roman"/>
    <w:pitch w:val="default"/>
    <w:sig w:usb0="00000287" w:usb1="00000000" w:usb2="00000000" w:usb3="00000000" w:csb0="2000009F" w:csb1="00000000"/>
  </w:font>
  <w:font w:name="Calibri Light">
    <w:altName w:val="Calibri"/>
    <w:panose1 w:val="020F0302020204030204"/>
    <w:charset w:val="00"/>
    <w:family w:val="swiss"/>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 w:name="汉仪粗宋简">
    <w:altName w:val="宋体"/>
    <w:panose1 w:val="00000000000000000000"/>
    <w:charset w:val="86"/>
    <w:family w:val="modern"/>
    <w:pitch w:val="default"/>
    <w:sig w:usb0="00000000" w:usb1="00000000" w:usb2="00000010" w:usb3="00000000" w:csb0="00040000" w:csb1="00000000"/>
  </w:font>
  <w:font w:name="宋体-方正超大字符集">
    <w:altName w:val="宋体"/>
    <w:panose1 w:val="03000509000000000000"/>
    <w:charset w:val="86"/>
    <w:family w:val="auto"/>
    <w:pitch w:val="default"/>
    <w:sig w:usb0="00000000" w:usb1="00000000" w:usb2="00000000" w:usb3="00000000" w:csb0="00040000"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琥珀">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Neue">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Malgun Gothic">
    <w:panose1 w:val="020B0503020000020004"/>
    <w:charset w:val="81"/>
    <w:family w:val="swiss"/>
    <w:pitch w:val="default"/>
    <w:sig w:usb0="900002AF" w:usb1="01D77CFB" w:usb2="00000012" w:usb3="00000000" w:csb0="00080001" w:csb1="00000000"/>
  </w:font>
  <w:font w:name="Courier New">
    <w:panose1 w:val="02070309020205020404"/>
    <w:charset w:val="00"/>
    <w:family w:val="modern"/>
    <w:pitch w:val="default"/>
    <w:sig w:usb0="E0002AFF" w:usb1="C0007843" w:usb2="00000009" w:usb3="00000000" w:csb0="400001FF" w:csb1="FFFF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3</w:t>
    </w:r>
    <w:r>
      <w:fldChar w:fldCharType="end"/>
    </w:r>
  </w:p>
  <w:p>
    <w:pPr>
      <w:pStyle w:val="4"/>
      <w:jc w:val="center"/>
    </w:pPr>
    <w:r>
      <w:rPr>
        <w:sz w:val="28"/>
        <w:szCs w:val="28"/>
      </w:rPr>
      <w:drawing>
        <wp:inline distT="0" distB="0" distL="114300" distR="114300">
          <wp:extent cx="913765" cy="502920"/>
          <wp:effectExtent l="0" t="0" r="635" b="11430"/>
          <wp:docPr id="1" name="图片 1" descr="协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协会LOGO"/>
                  <pic:cNvPicPr>
                    <a:picLocks noChangeAspect="1"/>
                  </pic:cNvPicPr>
                </pic:nvPicPr>
                <pic:blipFill>
                  <a:blip r:embed="rId1"/>
                  <a:stretch>
                    <a:fillRect/>
                  </a:stretch>
                </pic:blipFill>
                <pic:spPr>
                  <a:xfrm>
                    <a:off x="0" y="0"/>
                    <a:ext cx="913765" cy="502920"/>
                  </a:xfrm>
                  <a:prstGeom prst="rect">
                    <a:avLst/>
                  </a:prstGeom>
                  <a:noFill/>
                  <a:ln w="9525">
                    <a:noFill/>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1F38"/>
    <w:rsid w:val="00285575"/>
    <w:rsid w:val="002A79EB"/>
    <w:rsid w:val="003338E1"/>
    <w:rsid w:val="00333C6A"/>
    <w:rsid w:val="00336528"/>
    <w:rsid w:val="006A2955"/>
    <w:rsid w:val="006F221B"/>
    <w:rsid w:val="007312DF"/>
    <w:rsid w:val="008F054A"/>
    <w:rsid w:val="00A9633A"/>
    <w:rsid w:val="00BE692F"/>
    <w:rsid w:val="00CB4022"/>
    <w:rsid w:val="00E070A8"/>
    <w:rsid w:val="00F35C30"/>
    <w:rsid w:val="00F45B6D"/>
    <w:rsid w:val="00FE425E"/>
    <w:rsid w:val="010D6241"/>
    <w:rsid w:val="011111B7"/>
    <w:rsid w:val="0117745A"/>
    <w:rsid w:val="011852DE"/>
    <w:rsid w:val="012E3439"/>
    <w:rsid w:val="01392C29"/>
    <w:rsid w:val="013C1DC9"/>
    <w:rsid w:val="01494625"/>
    <w:rsid w:val="016F2A3F"/>
    <w:rsid w:val="018544B0"/>
    <w:rsid w:val="01A035F8"/>
    <w:rsid w:val="01A6101D"/>
    <w:rsid w:val="01B72BFE"/>
    <w:rsid w:val="01C03686"/>
    <w:rsid w:val="01CE5AF7"/>
    <w:rsid w:val="01D65F4A"/>
    <w:rsid w:val="01EF3BC8"/>
    <w:rsid w:val="01F216A8"/>
    <w:rsid w:val="021367AF"/>
    <w:rsid w:val="021A1248"/>
    <w:rsid w:val="02201A11"/>
    <w:rsid w:val="02347D6D"/>
    <w:rsid w:val="02390F46"/>
    <w:rsid w:val="0281340D"/>
    <w:rsid w:val="02D073D5"/>
    <w:rsid w:val="02D8238B"/>
    <w:rsid w:val="02E44017"/>
    <w:rsid w:val="03072DEC"/>
    <w:rsid w:val="031D2F21"/>
    <w:rsid w:val="0347726E"/>
    <w:rsid w:val="03497400"/>
    <w:rsid w:val="03511A84"/>
    <w:rsid w:val="03645374"/>
    <w:rsid w:val="036C2445"/>
    <w:rsid w:val="03741C41"/>
    <w:rsid w:val="038612BB"/>
    <w:rsid w:val="03A8602E"/>
    <w:rsid w:val="03AB0EA1"/>
    <w:rsid w:val="03CC4BB0"/>
    <w:rsid w:val="03D633A3"/>
    <w:rsid w:val="03FA0414"/>
    <w:rsid w:val="03FC6F08"/>
    <w:rsid w:val="040479CC"/>
    <w:rsid w:val="0414125D"/>
    <w:rsid w:val="041C4EC8"/>
    <w:rsid w:val="04246EE3"/>
    <w:rsid w:val="04263711"/>
    <w:rsid w:val="04401A8C"/>
    <w:rsid w:val="04595CC0"/>
    <w:rsid w:val="04656F75"/>
    <w:rsid w:val="046D72E1"/>
    <w:rsid w:val="04745F31"/>
    <w:rsid w:val="048D5791"/>
    <w:rsid w:val="04C73E14"/>
    <w:rsid w:val="04E22CE2"/>
    <w:rsid w:val="04E3426B"/>
    <w:rsid w:val="04FF6C29"/>
    <w:rsid w:val="05071D32"/>
    <w:rsid w:val="0508683C"/>
    <w:rsid w:val="050A66F4"/>
    <w:rsid w:val="050B4A26"/>
    <w:rsid w:val="0513068D"/>
    <w:rsid w:val="051820D7"/>
    <w:rsid w:val="05260761"/>
    <w:rsid w:val="053714D9"/>
    <w:rsid w:val="05452EAA"/>
    <w:rsid w:val="055C585C"/>
    <w:rsid w:val="056F01ED"/>
    <w:rsid w:val="05A3760F"/>
    <w:rsid w:val="05A614E0"/>
    <w:rsid w:val="05B575CD"/>
    <w:rsid w:val="05B80F27"/>
    <w:rsid w:val="05BB3790"/>
    <w:rsid w:val="05C13AE7"/>
    <w:rsid w:val="05D07F2D"/>
    <w:rsid w:val="05D25EFE"/>
    <w:rsid w:val="05F61734"/>
    <w:rsid w:val="05FD7061"/>
    <w:rsid w:val="061939AB"/>
    <w:rsid w:val="06225165"/>
    <w:rsid w:val="06327191"/>
    <w:rsid w:val="06661110"/>
    <w:rsid w:val="06697F6A"/>
    <w:rsid w:val="067220E4"/>
    <w:rsid w:val="067B0287"/>
    <w:rsid w:val="06953ECE"/>
    <w:rsid w:val="06BC08A6"/>
    <w:rsid w:val="06C9703D"/>
    <w:rsid w:val="06D66E23"/>
    <w:rsid w:val="06FD6D5A"/>
    <w:rsid w:val="070530A6"/>
    <w:rsid w:val="070A266A"/>
    <w:rsid w:val="071C3120"/>
    <w:rsid w:val="071E6920"/>
    <w:rsid w:val="07312136"/>
    <w:rsid w:val="073C5EA0"/>
    <w:rsid w:val="073E4CBE"/>
    <w:rsid w:val="074F4890"/>
    <w:rsid w:val="075F71FD"/>
    <w:rsid w:val="077F67A9"/>
    <w:rsid w:val="07880669"/>
    <w:rsid w:val="07A61512"/>
    <w:rsid w:val="07A710C9"/>
    <w:rsid w:val="07A76407"/>
    <w:rsid w:val="07B90009"/>
    <w:rsid w:val="07E30285"/>
    <w:rsid w:val="07E541E9"/>
    <w:rsid w:val="07F55214"/>
    <w:rsid w:val="080652DF"/>
    <w:rsid w:val="0822071B"/>
    <w:rsid w:val="08236423"/>
    <w:rsid w:val="084F067E"/>
    <w:rsid w:val="085900BA"/>
    <w:rsid w:val="086C7555"/>
    <w:rsid w:val="088E18A2"/>
    <w:rsid w:val="088E39B8"/>
    <w:rsid w:val="08A0104C"/>
    <w:rsid w:val="08B00450"/>
    <w:rsid w:val="08BF13D7"/>
    <w:rsid w:val="08C64E63"/>
    <w:rsid w:val="08D15389"/>
    <w:rsid w:val="08DD6DF2"/>
    <w:rsid w:val="08E26BA8"/>
    <w:rsid w:val="08F04755"/>
    <w:rsid w:val="08F073CC"/>
    <w:rsid w:val="090206EF"/>
    <w:rsid w:val="09073BDA"/>
    <w:rsid w:val="09191406"/>
    <w:rsid w:val="091A781B"/>
    <w:rsid w:val="092A6552"/>
    <w:rsid w:val="094A437D"/>
    <w:rsid w:val="094E7470"/>
    <w:rsid w:val="09602DD3"/>
    <w:rsid w:val="096B6E2A"/>
    <w:rsid w:val="09715544"/>
    <w:rsid w:val="097D4D89"/>
    <w:rsid w:val="097F21F7"/>
    <w:rsid w:val="09835FBD"/>
    <w:rsid w:val="099875B2"/>
    <w:rsid w:val="09C77598"/>
    <w:rsid w:val="09D37A99"/>
    <w:rsid w:val="09DD1DFC"/>
    <w:rsid w:val="09E45D6D"/>
    <w:rsid w:val="0A0176D5"/>
    <w:rsid w:val="0A535076"/>
    <w:rsid w:val="0A5A5AD9"/>
    <w:rsid w:val="0A786469"/>
    <w:rsid w:val="0A84415C"/>
    <w:rsid w:val="0AA223FC"/>
    <w:rsid w:val="0AA26FD0"/>
    <w:rsid w:val="0AA82980"/>
    <w:rsid w:val="0AAA1B6A"/>
    <w:rsid w:val="0AAA2925"/>
    <w:rsid w:val="0AC032EE"/>
    <w:rsid w:val="0ACF706F"/>
    <w:rsid w:val="0AE361BE"/>
    <w:rsid w:val="0AEC08EB"/>
    <w:rsid w:val="0B172F49"/>
    <w:rsid w:val="0B27764C"/>
    <w:rsid w:val="0B374436"/>
    <w:rsid w:val="0B3D5034"/>
    <w:rsid w:val="0B3D662E"/>
    <w:rsid w:val="0B476BC8"/>
    <w:rsid w:val="0B4930AF"/>
    <w:rsid w:val="0B497FF7"/>
    <w:rsid w:val="0B5B61A0"/>
    <w:rsid w:val="0B693F6B"/>
    <w:rsid w:val="0B6E0C20"/>
    <w:rsid w:val="0B7129DD"/>
    <w:rsid w:val="0BB45FAE"/>
    <w:rsid w:val="0BB60FB1"/>
    <w:rsid w:val="0BBC3E77"/>
    <w:rsid w:val="0BD90E01"/>
    <w:rsid w:val="0BE36C22"/>
    <w:rsid w:val="0BEB0AC3"/>
    <w:rsid w:val="0BF97458"/>
    <w:rsid w:val="0BFA0713"/>
    <w:rsid w:val="0C1806F8"/>
    <w:rsid w:val="0C2564F2"/>
    <w:rsid w:val="0C3714F8"/>
    <w:rsid w:val="0C590D20"/>
    <w:rsid w:val="0C6E3AE4"/>
    <w:rsid w:val="0C7D3919"/>
    <w:rsid w:val="0C9A4C5C"/>
    <w:rsid w:val="0CAB07F8"/>
    <w:rsid w:val="0CBE7E57"/>
    <w:rsid w:val="0CCB2592"/>
    <w:rsid w:val="0CD64A3E"/>
    <w:rsid w:val="0CF51FFD"/>
    <w:rsid w:val="0CF64DC9"/>
    <w:rsid w:val="0CF65429"/>
    <w:rsid w:val="0D053113"/>
    <w:rsid w:val="0D07719A"/>
    <w:rsid w:val="0D1704FB"/>
    <w:rsid w:val="0D222648"/>
    <w:rsid w:val="0D3A4185"/>
    <w:rsid w:val="0D3F48A2"/>
    <w:rsid w:val="0D455725"/>
    <w:rsid w:val="0D5A7FA9"/>
    <w:rsid w:val="0D6140F4"/>
    <w:rsid w:val="0D6C1706"/>
    <w:rsid w:val="0D9A7E7A"/>
    <w:rsid w:val="0D9B130D"/>
    <w:rsid w:val="0DB06FB5"/>
    <w:rsid w:val="0DBB12C1"/>
    <w:rsid w:val="0DC90D32"/>
    <w:rsid w:val="0DDC7150"/>
    <w:rsid w:val="0DE76FDD"/>
    <w:rsid w:val="0DFD4767"/>
    <w:rsid w:val="0E101768"/>
    <w:rsid w:val="0E166DC9"/>
    <w:rsid w:val="0E180971"/>
    <w:rsid w:val="0E2C696F"/>
    <w:rsid w:val="0E46481E"/>
    <w:rsid w:val="0E594D4B"/>
    <w:rsid w:val="0E6876F7"/>
    <w:rsid w:val="0E6929EA"/>
    <w:rsid w:val="0E743688"/>
    <w:rsid w:val="0E7D371A"/>
    <w:rsid w:val="0E851DA1"/>
    <w:rsid w:val="0EA3452D"/>
    <w:rsid w:val="0EAF0F73"/>
    <w:rsid w:val="0EB675BD"/>
    <w:rsid w:val="0EDE63D9"/>
    <w:rsid w:val="0EF476DA"/>
    <w:rsid w:val="0F0260BB"/>
    <w:rsid w:val="0F243D43"/>
    <w:rsid w:val="0F4D757F"/>
    <w:rsid w:val="0F5E2F28"/>
    <w:rsid w:val="0F7B797E"/>
    <w:rsid w:val="0F88242D"/>
    <w:rsid w:val="0F8C063E"/>
    <w:rsid w:val="0F8C6A1E"/>
    <w:rsid w:val="0FA173D1"/>
    <w:rsid w:val="0FB62C07"/>
    <w:rsid w:val="0FB846FD"/>
    <w:rsid w:val="0FCA3666"/>
    <w:rsid w:val="0FD2258F"/>
    <w:rsid w:val="105B2B6E"/>
    <w:rsid w:val="106B5E01"/>
    <w:rsid w:val="108B1BBD"/>
    <w:rsid w:val="10B158AA"/>
    <w:rsid w:val="10B2566E"/>
    <w:rsid w:val="10D86E3A"/>
    <w:rsid w:val="10DA7AB8"/>
    <w:rsid w:val="10E578B5"/>
    <w:rsid w:val="110760CD"/>
    <w:rsid w:val="11236E6F"/>
    <w:rsid w:val="112B1888"/>
    <w:rsid w:val="113927A0"/>
    <w:rsid w:val="11664A1B"/>
    <w:rsid w:val="116B0A78"/>
    <w:rsid w:val="11B8798C"/>
    <w:rsid w:val="11C17F69"/>
    <w:rsid w:val="11DA488C"/>
    <w:rsid w:val="11F457B8"/>
    <w:rsid w:val="122478EF"/>
    <w:rsid w:val="122A0AB3"/>
    <w:rsid w:val="1243067C"/>
    <w:rsid w:val="124B756F"/>
    <w:rsid w:val="12865FFC"/>
    <w:rsid w:val="12CA3C17"/>
    <w:rsid w:val="12DE24E5"/>
    <w:rsid w:val="12E525DB"/>
    <w:rsid w:val="12F757C6"/>
    <w:rsid w:val="13361656"/>
    <w:rsid w:val="135F7E0D"/>
    <w:rsid w:val="137D0A2A"/>
    <w:rsid w:val="137F7B79"/>
    <w:rsid w:val="13B22D70"/>
    <w:rsid w:val="13E958C9"/>
    <w:rsid w:val="13EF7340"/>
    <w:rsid w:val="140B04F7"/>
    <w:rsid w:val="1443129F"/>
    <w:rsid w:val="145142FD"/>
    <w:rsid w:val="145F4E21"/>
    <w:rsid w:val="146712B0"/>
    <w:rsid w:val="14B23298"/>
    <w:rsid w:val="14B50FCC"/>
    <w:rsid w:val="14E62592"/>
    <w:rsid w:val="150D01B0"/>
    <w:rsid w:val="15152B7A"/>
    <w:rsid w:val="15180BC8"/>
    <w:rsid w:val="1519101E"/>
    <w:rsid w:val="151F2423"/>
    <w:rsid w:val="152E5F71"/>
    <w:rsid w:val="15360236"/>
    <w:rsid w:val="15366994"/>
    <w:rsid w:val="15754301"/>
    <w:rsid w:val="1592656C"/>
    <w:rsid w:val="15A34050"/>
    <w:rsid w:val="15AF304D"/>
    <w:rsid w:val="15F20A65"/>
    <w:rsid w:val="15F83501"/>
    <w:rsid w:val="15FF3710"/>
    <w:rsid w:val="16061244"/>
    <w:rsid w:val="160A13FF"/>
    <w:rsid w:val="161F1390"/>
    <w:rsid w:val="162250A0"/>
    <w:rsid w:val="16241CC9"/>
    <w:rsid w:val="16260F22"/>
    <w:rsid w:val="162F7040"/>
    <w:rsid w:val="1655601E"/>
    <w:rsid w:val="165E7AB8"/>
    <w:rsid w:val="165F3421"/>
    <w:rsid w:val="16633F6B"/>
    <w:rsid w:val="166A5E74"/>
    <w:rsid w:val="166E5C7C"/>
    <w:rsid w:val="167D5C33"/>
    <w:rsid w:val="168B5BC3"/>
    <w:rsid w:val="168F103D"/>
    <w:rsid w:val="169148D4"/>
    <w:rsid w:val="16A2132A"/>
    <w:rsid w:val="16F917F6"/>
    <w:rsid w:val="16FB271E"/>
    <w:rsid w:val="170827CC"/>
    <w:rsid w:val="170A7DB8"/>
    <w:rsid w:val="17162B28"/>
    <w:rsid w:val="1750656C"/>
    <w:rsid w:val="17A35941"/>
    <w:rsid w:val="17BC2C6B"/>
    <w:rsid w:val="17F62610"/>
    <w:rsid w:val="18000B7E"/>
    <w:rsid w:val="18071980"/>
    <w:rsid w:val="18114B27"/>
    <w:rsid w:val="18134E16"/>
    <w:rsid w:val="181E4B5E"/>
    <w:rsid w:val="18290E7D"/>
    <w:rsid w:val="18300700"/>
    <w:rsid w:val="18450BDC"/>
    <w:rsid w:val="184F046B"/>
    <w:rsid w:val="18623989"/>
    <w:rsid w:val="18635219"/>
    <w:rsid w:val="187A38C0"/>
    <w:rsid w:val="187C4829"/>
    <w:rsid w:val="18831C87"/>
    <w:rsid w:val="1888511A"/>
    <w:rsid w:val="1893756F"/>
    <w:rsid w:val="18A92C10"/>
    <w:rsid w:val="18B8670B"/>
    <w:rsid w:val="18C67A22"/>
    <w:rsid w:val="18CE12F4"/>
    <w:rsid w:val="190D2B2F"/>
    <w:rsid w:val="1925092F"/>
    <w:rsid w:val="193656E4"/>
    <w:rsid w:val="19425F39"/>
    <w:rsid w:val="198863E9"/>
    <w:rsid w:val="19920045"/>
    <w:rsid w:val="19A67658"/>
    <w:rsid w:val="19A92F37"/>
    <w:rsid w:val="19E22C57"/>
    <w:rsid w:val="1A0D4C35"/>
    <w:rsid w:val="1A12141D"/>
    <w:rsid w:val="1A15033C"/>
    <w:rsid w:val="1A2B0909"/>
    <w:rsid w:val="1A3D662F"/>
    <w:rsid w:val="1A481617"/>
    <w:rsid w:val="1A51783D"/>
    <w:rsid w:val="1A563215"/>
    <w:rsid w:val="1A6A0A97"/>
    <w:rsid w:val="1A8B0915"/>
    <w:rsid w:val="1AA41F0B"/>
    <w:rsid w:val="1AB13B0D"/>
    <w:rsid w:val="1AB67336"/>
    <w:rsid w:val="1AC335B5"/>
    <w:rsid w:val="1ACA1149"/>
    <w:rsid w:val="1AF5693C"/>
    <w:rsid w:val="1AFF791F"/>
    <w:rsid w:val="1B034413"/>
    <w:rsid w:val="1B1557B0"/>
    <w:rsid w:val="1B1E297A"/>
    <w:rsid w:val="1B356480"/>
    <w:rsid w:val="1B435A71"/>
    <w:rsid w:val="1B483A27"/>
    <w:rsid w:val="1B5506BD"/>
    <w:rsid w:val="1B583A78"/>
    <w:rsid w:val="1B6A1991"/>
    <w:rsid w:val="1B870A01"/>
    <w:rsid w:val="1B8B2776"/>
    <w:rsid w:val="1BA75709"/>
    <w:rsid w:val="1BBB20CC"/>
    <w:rsid w:val="1BBD48BA"/>
    <w:rsid w:val="1BC908B8"/>
    <w:rsid w:val="1BCC45DA"/>
    <w:rsid w:val="1BDE61C8"/>
    <w:rsid w:val="1BE31FBF"/>
    <w:rsid w:val="1BE60839"/>
    <w:rsid w:val="1BEE6B2C"/>
    <w:rsid w:val="1BF54859"/>
    <w:rsid w:val="1C313FFC"/>
    <w:rsid w:val="1C44478E"/>
    <w:rsid w:val="1C445807"/>
    <w:rsid w:val="1C4635EF"/>
    <w:rsid w:val="1C606A90"/>
    <w:rsid w:val="1C606F99"/>
    <w:rsid w:val="1C6668C6"/>
    <w:rsid w:val="1C6A7922"/>
    <w:rsid w:val="1C77527D"/>
    <w:rsid w:val="1C831219"/>
    <w:rsid w:val="1C8F0EE2"/>
    <w:rsid w:val="1C962738"/>
    <w:rsid w:val="1CC13ED6"/>
    <w:rsid w:val="1CDE2CD8"/>
    <w:rsid w:val="1CE2706E"/>
    <w:rsid w:val="1CED5A02"/>
    <w:rsid w:val="1CF8502D"/>
    <w:rsid w:val="1D034013"/>
    <w:rsid w:val="1D086F97"/>
    <w:rsid w:val="1D087531"/>
    <w:rsid w:val="1D172D6B"/>
    <w:rsid w:val="1D17666F"/>
    <w:rsid w:val="1D1958AA"/>
    <w:rsid w:val="1D2D2BEE"/>
    <w:rsid w:val="1D6D7E7C"/>
    <w:rsid w:val="1D73207F"/>
    <w:rsid w:val="1D7E518C"/>
    <w:rsid w:val="1D9A5C7D"/>
    <w:rsid w:val="1DAE0D6F"/>
    <w:rsid w:val="1DB122B7"/>
    <w:rsid w:val="1DEE23BB"/>
    <w:rsid w:val="1DFF4105"/>
    <w:rsid w:val="1E073611"/>
    <w:rsid w:val="1E0B0A9D"/>
    <w:rsid w:val="1E0D32A0"/>
    <w:rsid w:val="1E1907B3"/>
    <w:rsid w:val="1E4941E1"/>
    <w:rsid w:val="1E590002"/>
    <w:rsid w:val="1E65576B"/>
    <w:rsid w:val="1E77547F"/>
    <w:rsid w:val="1E837FAD"/>
    <w:rsid w:val="1EA30DF0"/>
    <w:rsid w:val="1EB03F4E"/>
    <w:rsid w:val="1EC66549"/>
    <w:rsid w:val="1EC92A4B"/>
    <w:rsid w:val="1ED9698D"/>
    <w:rsid w:val="1EEF7DFF"/>
    <w:rsid w:val="1F107825"/>
    <w:rsid w:val="1F214FAF"/>
    <w:rsid w:val="1F6D27C7"/>
    <w:rsid w:val="1F9F18EE"/>
    <w:rsid w:val="1FC249A4"/>
    <w:rsid w:val="1FCB1FA1"/>
    <w:rsid w:val="1FDA48CE"/>
    <w:rsid w:val="1FE86170"/>
    <w:rsid w:val="20700760"/>
    <w:rsid w:val="207018A8"/>
    <w:rsid w:val="20747AB1"/>
    <w:rsid w:val="20767AB9"/>
    <w:rsid w:val="207C05B7"/>
    <w:rsid w:val="20EF37DC"/>
    <w:rsid w:val="21052A2D"/>
    <w:rsid w:val="21074DD1"/>
    <w:rsid w:val="21130EB8"/>
    <w:rsid w:val="21137C47"/>
    <w:rsid w:val="2147004C"/>
    <w:rsid w:val="214737AB"/>
    <w:rsid w:val="21546626"/>
    <w:rsid w:val="21637913"/>
    <w:rsid w:val="21681089"/>
    <w:rsid w:val="216F0CE6"/>
    <w:rsid w:val="218C0D8A"/>
    <w:rsid w:val="218F2A35"/>
    <w:rsid w:val="219C7023"/>
    <w:rsid w:val="219E25A6"/>
    <w:rsid w:val="21A01ED2"/>
    <w:rsid w:val="21D32FEA"/>
    <w:rsid w:val="220B3555"/>
    <w:rsid w:val="223A31F2"/>
    <w:rsid w:val="226A0A2D"/>
    <w:rsid w:val="22711118"/>
    <w:rsid w:val="22793021"/>
    <w:rsid w:val="22834864"/>
    <w:rsid w:val="22AE6EAD"/>
    <w:rsid w:val="22BB3B32"/>
    <w:rsid w:val="22CE0C68"/>
    <w:rsid w:val="22E36CB4"/>
    <w:rsid w:val="22FB7719"/>
    <w:rsid w:val="22FF56E5"/>
    <w:rsid w:val="23153013"/>
    <w:rsid w:val="231A2B73"/>
    <w:rsid w:val="2324116D"/>
    <w:rsid w:val="23291298"/>
    <w:rsid w:val="235820A7"/>
    <w:rsid w:val="23621514"/>
    <w:rsid w:val="2365030C"/>
    <w:rsid w:val="23672B1D"/>
    <w:rsid w:val="2373079D"/>
    <w:rsid w:val="237E7A96"/>
    <w:rsid w:val="239E7994"/>
    <w:rsid w:val="23FB7129"/>
    <w:rsid w:val="240304E0"/>
    <w:rsid w:val="24055368"/>
    <w:rsid w:val="240C45CC"/>
    <w:rsid w:val="24282B59"/>
    <w:rsid w:val="24357810"/>
    <w:rsid w:val="244E5E1B"/>
    <w:rsid w:val="245115B0"/>
    <w:rsid w:val="245F3838"/>
    <w:rsid w:val="247E52F6"/>
    <w:rsid w:val="24856346"/>
    <w:rsid w:val="24875504"/>
    <w:rsid w:val="24B86B18"/>
    <w:rsid w:val="24C00DF0"/>
    <w:rsid w:val="24D72A7F"/>
    <w:rsid w:val="24E5083B"/>
    <w:rsid w:val="2501708A"/>
    <w:rsid w:val="252F130F"/>
    <w:rsid w:val="25341624"/>
    <w:rsid w:val="25507B2B"/>
    <w:rsid w:val="25507D7D"/>
    <w:rsid w:val="25650751"/>
    <w:rsid w:val="25777773"/>
    <w:rsid w:val="257B7E72"/>
    <w:rsid w:val="257C0833"/>
    <w:rsid w:val="25A0315A"/>
    <w:rsid w:val="25A16CD6"/>
    <w:rsid w:val="25A85B4E"/>
    <w:rsid w:val="25C76F49"/>
    <w:rsid w:val="25DD2116"/>
    <w:rsid w:val="25EE3C91"/>
    <w:rsid w:val="260A02BC"/>
    <w:rsid w:val="261530CE"/>
    <w:rsid w:val="264A6D17"/>
    <w:rsid w:val="265A2D88"/>
    <w:rsid w:val="267E063E"/>
    <w:rsid w:val="2693687F"/>
    <w:rsid w:val="26962E90"/>
    <w:rsid w:val="269A039F"/>
    <w:rsid w:val="269A458E"/>
    <w:rsid w:val="269A68B6"/>
    <w:rsid w:val="26A00524"/>
    <w:rsid w:val="26A6749C"/>
    <w:rsid w:val="26B46FC6"/>
    <w:rsid w:val="26BA218A"/>
    <w:rsid w:val="26C41945"/>
    <w:rsid w:val="26D55E41"/>
    <w:rsid w:val="26D61D4B"/>
    <w:rsid w:val="2703641F"/>
    <w:rsid w:val="27055AA2"/>
    <w:rsid w:val="272468C3"/>
    <w:rsid w:val="27350440"/>
    <w:rsid w:val="274D02FF"/>
    <w:rsid w:val="275E7EAB"/>
    <w:rsid w:val="27771057"/>
    <w:rsid w:val="27BD06D8"/>
    <w:rsid w:val="27E21985"/>
    <w:rsid w:val="281374C2"/>
    <w:rsid w:val="28167907"/>
    <w:rsid w:val="281758D3"/>
    <w:rsid w:val="282131DC"/>
    <w:rsid w:val="28331C64"/>
    <w:rsid w:val="28337810"/>
    <w:rsid w:val="2843396A"/>
    <w:rsid w:val="284E7BAA"/>
    <w:rsid w:val="285C4341"/>
    <w:rsid w:val="286917C8"/>
    <w:rsid w:val="2871187C"/>
    <w:rsid w:val="28D15ABA"/>
    <w:rsid w:val="28D87E96"/>
    <w:rsid w:val="28E9782D"/>
    <w:rsid w:val="2923253C"/>
    <w:rsid w:val="29774289"/>
    <w:rsid w:val="297B62E9"/>
    <w:rsid w:val="299A3D81"/>
    <w:rsid w:val="29A71631"/>
    <w:rsid w:val="29AA4372"/>
    <w:rsid w:val="29AB48B6"/>
    <w:rsid w:val="29BF1DB3"/>
    <w:rsid w:val="29D31379"/>
    <w:rsid w:val="29F62511"/>
    <w:rsid w:val="2A231A8A"/>
    <w:rsid w:val="2A317C19"/>
    <w:rsid w:val="2A3612E1"/>
    <w:rsid w:val="2A417F43"/>
    <w:rsid w:val="2A636CF0"/>
    <w:rsid w:val="2A6532DA"/>
    <w:rsid w:val="2A6A201C"/>
    <w:rsid w:val="2A6B0A80"/>
    <w:rsid w:val="2A6E1209"/>
    <w:rsid w:val="2A7A7BE6"/>
    <w:rsid w:val="2A7C5FAB"/>
    <w:rsid w:val="2AAF401C"/>
    <w:rsid w:val="2AD06FC8"/>
    <w:rsid w:val="2AD31AE2"/>
    <w:rsid w:val="2AEC0ED4"/>
    <w:rsid w:val="2AF2669A"/>
    <w:rsid w:val="2B462E55"/>
    <w:rsid w:val="2B4846CC"/>
    <w:rsid w:val="2B484FBA"/>
    <w:rsid w:val="2B536719"/>
    <w:rsid w:val="2B6E7272"/>
    <w:rsid w:val="2B945B2B"/>
    <w:rsid w:val="2BA213D8"/>
    <w:rsid w:val="2BAB0ABC"/>
    <w:rsid w:val="2BC57C7B"/>
    <w:rsid w:val="2BD255D0"/>
    <w:rsid w:val="2BD4548F"/>
    <w:rsid w:val="2BF70F4A"/>
    <w:rsid w:val="2BF8071C"/>
    <w:rsid w:val="2BFE1D7B"/>
    <w:rsid w:val="2C060786"/>
    <w:rsid w:val="2C10026E"/>
    <w:rsid w:val="2C10755A"/>
    <w:rsid w:val="2C2A51F4"/>
    <w:rsid w:val="2C312426"/>
    <w:rsid w:val="2C434CC4"/>
    <w:rsid w:val="2C5244C0"/>
    <w:rsid w:val="2C55607E"/>
    <w:rsid w:val="2C6E63BA"/>
    <w:rsid w:val="2C80752D"/>
    <w:rsid w:val="2C8E5779"/>
    <w:rsid w:val="2C974AA4"/>
    <w:rsid w:val="2CAD71BC"/>
    <w:rsid w:val="2CBC0324"/>
    <w:rsid w:val="2CBE2B9A"/>
    <w:rsid w:val="2CC82DAF"/>
    <w:rsid w:val="2CD87DE5"/>
    <w:rsid w:val="2CFE29B7"/>
    <w:rsid w:val="2D4C7092"/>
    <w:rsid w:val="2D657C73"/>
    <w:rsid w:val="2D754A10"/>
    <w:rsid w:val="2D914139"/>
    <w:rsid w:val="2D962908"/>
    <w:rsid w:val="2DB565C2"/>
    <w:rsid w:val="2DBD448A"/>
    <w:rsid w:val="2DBD68A3"/>
    <w:rsid w:val="2DD0279E"/>
    <w:rsid w:val="2DD94B1A"/>
    <w:rsid w:val="2DF46D7B"/>
    <w:rsid w:val="2E1E06FE"/>
    <w:rsid w:val="2E374F01"/>
    <w:rsid w:val="2E454A03"/>
    <w:rsid w:val="2E4E3CB5"/>
    <w:rsid w:val="2E6005DB"/>
    <w:rsid w:val="2E62352D"/>
    <w:rsid w:val="2E8D26EA"/>
    <w:rsid w:val="2EA609C8"/>
    <w:rsid w:val="2EAE4A63"/>
    <w:rsid w:val="2EB76125"/>
    <w:rsid w:val="2ECF1088"/>
    <w:rsid w:val="2EDB7DB1"/>
    <w:rsid w:val="2EDD1796"/>
    <w:rsid w:val="2EEE514A"/>
    <w:rsid w:val="2F014336"/>
    <w:rsid w:val="2F1736D9"/>
    <w:rsid w:val="2F1C4E63"/>
    <w:rsid w:val="2F3045F6"/>
    <w:rsid w:val="2F476F18"/>
    <w:rsid w:val="2F6376D5"/>
    <w:rsid w:val="2F643E89"/>
    <w:rsid w:val="2F8A11E9"/>
    <w:rsid w:val="2FB00FE5"/>
    <w:rsid w:val="2FBB417F"/>
    <w:rsid w:val="2FCA24E8"/>
    <w:rsid w:val="2FCA4A15"/>
    <w:rsid w:val="2FD156A1"/>
    <w:rsid w:val="2FD52CF2"/>
    <w:rsid w:val="2FD57F89"/>
    <w:rsid w:val="30036F36"/>
    <w:rsid w:val="301F21C1"/>
    <w:rsid w:val="302827E9"/>
    <w:rsid w:val="306726C2"/>
    <w:rsid w:val="3070516A"/>
    <w:rsid w:val="308163F8"/>
    <w:rsid w:val="30900A07"/>
    <w:rsid w:val="30BA6ED6"/>
    <w:rsid w:val="30C120A9"/>
    <w:rsid w:val="30CB3706"/>
    <w:rsid w:val="30E51903"/>
    <w:rsid w:val="30EC6C49"/>
    <w:rsid w:val="30F605EE"/>
    <w:rsid w:val="310F32D2"/>
    <w:rsid w:val="311961E9"/>
    <w:rsid w:val="31314E45"/>
    <w:rsid w:val="313D084C"/>
    <w:rsid w:val="31415D5A"/>
    <w:rsid w:val="315205FD"/>
    <w:rsid w:val="3160766B"/>
    <w:rsid w:val="31751E2E"/>
    <w:rsid w:val="317E5BA5"/>
    <w:rsid w:val="319D3705"/>
    <w:rsid w:val="31AD6337"/>
    <w:rsid w:val="31C06F3B"/>
    <w:rsid w:val="31CC1D79"/>
    <w:rsid w:val="31CD59D4"/>
    <w:rsid w:val="31F32DBA"/>
    <w:rsid w:val="31F655CE"/>
    <w:rsid w:val="31FF07D2"/>
    <w:rsid w:val="320674C0"/>
    <w:rsid w:val="32241239"/>
    <w:rsid w:val="32527B86"/>
    <w:rsid w:val="32715E87"/>
    <w:rsid w:val="328C090F"/>
    <w:rsid w:val="32A25D1D"/>
    <w:rsid w:val="32AC7C81"/>
    <w:rsid w:val="32E40C86"/>
    <w:rsid w:val="33020619"/>
    <w:rsid w:val="33073ED6"/>
    <w:rsid w:val="331378A9"/>
    <w:rsid w:val="334206D9"/>
    <w:rsid w:val="334A3799"/>
    <w:rsid w:val="33712634"/>
    <w:rsid w:val="33AC7C92"/>
    <w:rsid w:val="33B4491F"/>
    <w:rsid w:val="33BB0F6D"/>
    <w:rsid w:val="33D42548"/>
    <w:rsid w:val="33D54C56"/>
    <w:rsid w:val="33D75F8D"/>
    <w:rsid w:val="33E20B34"/>
    <w:rsid w:val="33F0596D"/>
    <w:rsid w:val="33FA607B"/>
    <w:rsid w:val="33FE1634"/>
    <w:rsid w:val="340A7FB8"/>
    <w:rsid w:val="342A6B30"/>
    <w:rsid w:val="34337F5C"/>
    <w:rsid w:val="346521C9"/>
    <w:rsid w:val="349D2D45"/>
    <w:rsid w:val="34A76BA8"/>
    <w:rsid w:val="34AA0255"/>
    <w:rsid w:val="34B40DAD"/>
    <w:rsid w:val="34CF56BE"/>
    <w:rsid w:val="34E24618"/>
    <w:rsid w:val="34FB247F"/>
    <w:rsid w:val="350A23AD"/>
    <w:rsid w:val="350C4562"/>
    <w:rsid w:val="351F3C1A"/>
    <w:rsid w:val="352C5546"/>
    <w:rsid w:val="35433233"/>
    <w:rsid w:val="3559143D"/>
    <w:rsid w:val="35603C8B"/>
    <w:rsid w:val="356B2FCE"/>
    <w:rsid w:val="357F00FC"/>
    <w:rsid w:val="35B70CE8"/>
    <w:rsid w:val="35C43FFF"/>
    <w:rsid w:val="35C867F9"/>
    <w:rsid w:val="35E26286"/>
    <w:rsid w:val="36126BDC"/>
    <w:rsid w:val="36287410"/>
    <w:rsid w:val="3635571C"/>
    <w:rsid w:val="36616F4F"/>
    <w:rsid w:val="36640B00"/>
    <w:rsid w:val="366C24F7"/>
    <w:rsid w:val="3689309B"/>
    <w:rsid w:val="36A67123"/>
    <w:rsid w:val="36D42E1E"/>
    <w:rsid w:val="36D56949"/>
    <w:rsid w:val="36E66E25"/>
    <w:rsid w:val="36F05F9F"/>
    <w:rsid w:val="37103000"/>
    <w:rsid w:val="371445AB"/>
    <w:rsid w:val="37175CF2"/>
    <w:rsid w:val="373C72C0"/>
    <w:rsid w:val="374E16D2"/>
    <w:rsid w:val="375D5AC1"/>
    <w:rsid w:val="376A4ED4"/>
    <w:rsid w:val="37766DB7"/>
    <w:rsid w:val="37804D1E"/>
    <w:rsid w:val="37876CCA"/>
    <w:rsid w:val="378F0E62"/>
    <w:rsid w:val="37A748E4"/>
    <w:rsid w:val="37BD0CA2"/>
    <w:rsid w:val="37C12793"/>
    <w:rsid w:val="37D03A2E"/>
    <w:rsid w:val="37D413A1"/>
    <w:rsid w:val="37E2373D"/>
    <w:rsid w:val="37EA012E"/>
    <w:rsid w:val="37EE075E"/>
    <w:rsid w:val="37F04DA6"/>
    <w:rsid w:val="37F15F60"/>
    <w:rsid w:val="38192D02"/>
    <w:rsid w:val="382C722A"/>
    <w:rsid w:val="383917F0"/>
    <w:rsid w:val="385460D2"/>
    <w:rsid w:val="38656D36"/>
    <w:rsid w:val="38734B5A"/>
    <w:rsid w:val="388B13C7"/>
    <w:rsid w:val="38A67045"/>
    <w:rsid w:val="38C85D39"/>
    <w:rsid w:val="38F16D8E"/>
    <w:rsid w:val="38F422C8"/>
    <w:rsid w:val="39061C11"/>
    <w:rsid w:val="39084640"/>
    <w:rsid w:val="39176B07"/>
    <w:rsid w:val="3919070F"/>
    <w:rsid w:val="3934386F"/>
    <w:rsid w:val="394946BB"/>
    <w:rsid w:val="39604596"/>
    <w:rsid w:val="39997326"/>
    <w:rsid w:val="399E735F"/>
    <w:rsid w:val="39B91B3A"/>
    <w:rsid w:val="39BA3233"/>
    <w:rsid w:val="39C54A56"/>
    <w:rsid w:val="39C56ED4"/>
    <w:rsid w:val="39D116C3"/>
    <w:rsid w:val="3A236F30"/>
    <w:rsid w:val="3A352BFE"/>
    <w:rsid w:val="3A4D629B"/>
    <w:rsid w:val="3A5021BB"/>
    <w:rsid w:val="3A5521A2"/>
    <w:rsid w:val="3A854959"/>
    <w:rsid w:val="3A8A6205"/>
    <w:rsid w:val="3A9A0E90"/>
    <w:rsid w:val="3A9B1BC1"/>
    <w:rsid w:val="3AC24283"/>
    <w:rsid w:val="3AE43262"/>
    <w:rsid w:val="3B0540E4"/>
    <w:rsid w:val="3B2E71D8"/>
    <w:rsid w:val="3B303A3B"/>
    <w:rsid w:val="3B40598F"/>
    <w:rsid w:val="3B5B221F"/>
    <w:rsid w:val="3B5D3CDC"/>
    <w:rsid w:val="3B667A8B"/>
    <w:rsid w:val="3B873764"/>
    <w:rsid w:val="3B876C7E"/>
    <w:rsid w:val="3B964459"/>
    <w:rsid w:val="3BA1579C"/>
    <w:rsid w:val="3BAA3D7F"/>
    <w:rsid w:val="3BC321EB"/>
    <w:rsid w:val="3BC80588"/>
    <w:rsid w:val="3BCB5536"/>
    <w:rsid w:val="3BD02E76"/>
    <w:rsid w:val="3BDD26E9"/>
    <w:rsid w:val="3BE3786B"/>
    <w:rsid w:val="3BF076EB"/>
    <w:rsid w:val="3BF51123"/>
    <w:rsid w:val="3BFF663A"/>
    <w:rsid w:val="3C034256"/>
    <w:rsid w:val="3C114B5C"/>
    <w:rsid w:val="3C214EC4"/>
    <w:rsid w:val="3C266BA9"/>
    <w:rsid w:val="3C4B08E1"/>
    <w:rsid w:val="3C65330F"/>
    <w:rsid w:val="3C7B3D1C"/>
    <w:rsid w:val="3C92536F"/>
    <w:rsid w:val="3CAC4A5B"/>
    <w:rsid w:val="3CAD6808"/>
    <w:rsid w:val="3CD469D7"/>
    <w:rsid w:val="3CED39AE"/>
    <w:rsid w:val="3D0C74AE"/>
    <w:rsid w:val="3D0C7826"/>
    <w:rsid w:val="3D1243B9"/>
    <w:rsid w:val="3D212002"/>
    <w:rsid w:val="3D460E73"/>
    <w:rsid w:val="3D536B6C"/>
    <w:rsid w:val="3D5A5A42"/>
    <w:rsid w:val="3D5F55E8"/>
    <w:rsid w:val="3D6476DE"/>
    <w:rsid w:val="3D776F6A"/>
    <w:rsid w:val="3D9569C3"/>
    <w:rsid w:val="3DA8403A"/>
    <w:rsid w:val="3DA941D4"/>
    <w:rsid w:val="3DC73917"/>
    <w:rsid w:val="3DD41398"/>
    <w:rsid w:val="3DE35B0B"/>
    <w:rsid w:val="3DFC1180"/>
    <w:rsid w:val="3E006BBC"/>
    <w:rsid w:val="3E0B185F"/>
    <w:rsid w:val="3E0B2E9E"/>
    <w:rsid w:val="3E220841"/>
    <w:rsid w:val="3E661AC9"/>
    <w:rsid w:val="3E810DD7"/>
    <w:rsid w:val="3E8F7892"/>
    <w:rsid w:val="3E9955AE"/>
    <w:rsid w:val="3E9B1EA5"/>
    <w:rsid w:val="3EC03CB8"/>
    <w:rsid w:val="3ECD493E"/>
    <w:rsid w:val="3EFA7C7B"/>
    <w:rsid w:val="3F3B52DB"/>
    <w:rsid w:val="3F4B2A76"/>
    <w:rsid w:val="3F590F49"/>
    <w:rsid w:val="3F632C1A"/>
    <w:rsid w:val="3F6A63B8"/>
    <w:rsid w:val="3F8D1EAD"/>
    <w:rsid w:val="3F9373C9"/>
    <w:rsid w:val="3FCB07BC"/>
    <w:rsid w:val="3FD732BA"/>
    <w:rsid w:val="3FE33075"/>
    <w:rsid w:val="401F03E5"/>
    <w:rsid w:val="40206281"/>
    <w:rsid w:val="404F02DA"/>
    <w:rsid w:val="405236B1"/>
    <w:rsid w:val="40582BF5"/>
    <w:rsid w:val="408D3B96"/>
    <w:rsid w:val="40A042F2"/>
    <w:rsid w:val="40A2207D"/>
    <w:rsid w:val="40C32CB0"/>
    <w:rsid w:val="40D70C90"/>
    <w:rsid w:val="40D92D93"/>
    <w:rsid w:val="40E43C56"/>
    <w:rsid w:val="40F90C3B"/>
    <w:rsid w:val="40F97E26"/>
    <w:rsid w:val="40FF50C2"/>
    <w:rsid w:val="41021A6B"/>
    <w:rsid w:val="410D4337"/>
    <w:rsid w:val="411A4E7C"/>
    <w:rsid w:val="411C4746"/>
    <w:rsid w:val="41455C44"/>
    <w:rsid w:val="41483C00"/>
    <w:rsid w:val="4168436D"/>
    <w:rsid w:val="417448B5"/>
    <w:rsid w:val="418B6D7B"/>
    <w:rsid w:val="41961C0B"/>
    <w:rsid w:val="4196750A"/>
    <w:rsid w:val="41983527"/>
    <w:rsid w:val="41AE138E"/>
    <w:rsid w:val="41CE0334"/>
    <w:rsid w:val="41E13158"/>
    <w:rsid w:val="41E21916"/>
    <w:rsid w:val="41E3389A"/>
    <w:rsid w:val="41E92C69"/>
    <w:rsid w:val="41ED4654"/>
    <w:rsid w:val="42162554"/>
    <w:rsid w:val="421657B8"/>
    <w:rsid w:val="422201B9"/>
    <w:rsid w:val="42257DE1"/>
    <w:rsid w:val="42606DAA"/>
    <w:rsid w:val="426A405D"/>
    <w:rsid w:val="426C26DD"/>
    <w:rsid w:val="426D7EF8"/>
    <w:rsid w:val="427359AE"/>
    <w:rsid w:val="427A69EE"/>
    <w:rsid w:val="427C5C97"/>
    <w:rsid w:val="42A02874"/>
    <w:rsid w:val="42CA09D9"/>
    <w:rsid w:val="42CD27D0"/>
    <w:rsid w:val="42D54132"/>
    <w:rsid w:val="42E22256"/>
    <w:rsid w:val="430161F7"/>
    <w:rsid w:val="43037FEF"/>
    <w:rsid w:val="431718FA"/>
    <w:rsid w:val="43191BF9"/>
    <w:rsid w:val="431E3C21"/>
    <w:rsid w:val="431E7F22"/>
    <w:rsid w:val="4329618F"/>
    <w:rsid w:val="43344354"/>
    <w:rsid w:val="43451308"/>
    <w:rsid w:val="434B25B5"/>
    <w:rsid w:val="435328B1"/>
    <w:rsid w:val="43565F5D"/>
    <w:rsid w:val="435B6A68"/>
    <w:rsid w:val="435E6A4A"/>
    <w:rsid w:val="4363473C"/>
    <w:rsid w:val="43703E2A"/>
    <w:rsid w:val="43A04D88"/>
    <w:rsid w:val="43A148DF"/>
    <w:rsid w:val="43A3226C"/>
    <w:rsid w:val="43B8157A"/>
    <w:rsid w:val="43FC5BFE"/>
    <w:rsid w:val="44004DD2"/>
    <w:rsid w:val="4402699B"/>
    <w:rsid w:val="4410294C"/>
    <w:rsid w:val="441C7FA3"/>
    <w:rsid w:val="44263FA5"/>
    <w:rsid w:val="4433799F"/>
    <w:rsid w:val="443C7EB2"/>
    <w:rsid w:val="445B7B05"/>
    <w:rsid w:val="44736691"/>
    <w:rsid w:val="448C6853"/>
    <w:rsid w:val="44A55326"/>
    <w:rsid w:val="44BF6E72"/>
    <w:rsid w:val="44C44CC4"/>
    <w:rsid w:val="44D70B99"/>
    <w:rsid w:val="44E6719C"/>
    <w:rsid w:val="450820F7"/>
    <w:rsid w:val="452B442A"/>
    <w:rsid w:val="452D0EFA"/>
    <w:rsid w:val="455E1986"/>
    <w:rsid w:val="456E275C"/>
    <w:rsid w:val="456E6C7F"/>
    <w:rsid w:val="458906E1"/>
    <w:rsid w:val="45A11349"/>
    <w:rsid w:val="45F45DF9"/>
    <w:rsid w:val="46211BD3"/>
    <w:rsid w:val="463C7212"/>
    <w:rsid w:val="46502620"/>
    <w:rsid w:val="4673571A"/>
    <w:rsid w:val="467A32FF"/>
    <w:rsid w:val="468579AA"/>
    <w:rsid w:val="468647AF"/>
    <w:rsid w:val="468737FA"/>
    <w:rsid w:val="46B72758"/>
    <w:rsid w:val="46BE580D"/>
    <w:rsid w:val="46E92965"/>
    <w:rsid w:val="46ED3113"/>
    <w:rsid w:val="47265EF9"/>
    <w:rsid w:val="473245B0"/>
    <w:rsid w:val="474C40A6"/>
    <w:rsid w:val="474D541A"/>
    <w:rsid w:val="47531902"/>
    <w:rsid w:val="47544510"/>
    <w:rsid w:val="476A592D"/>
    <w:rsid w:val="47764CCE"/>
    <w:rsid w:val="477D116E"/>
    <w:rsid w:val="47867784"/>
    <w:rsid w:val="478771F3"/>
    <w:rsid w:val="47942E22"/>
    <w:rsid w:val="47972B79"/>
    <w:rsid w:val="479842F3"/>
    <w:rsid w:val="47D21042"/>
    <w:rsid w:val="47D50724"/>
    <w:rsid w:val="47E01B2B"/>
    <w:rsid w:val="47E10DA5"/>
    <w:rsid w:val="480C6582"/>
    <w:rsid w:val="4814442C"/>
    <w:rsid w:val="48421928"/>
    <w:rsid w:val="484858A4"/>
    <w:rsid w:val="48520B0C"/>
    <w:rsid w:val="488264A5"/>
    <w:rsid w:val="48B101F9"/>
    <w:rsid w:val="48BC62B3"/>
    <w:rsid w:val="48E11E7C"/>
    <w:rsid w:val="48E328BB"/>
    <w:rsid w:val="48FC2926"/>
    <w:rsid w:val="490F0B8A"/>
    <w:rsid w:val="4911097B"/>
    <w:rsid w:val="491D58DD"/>
    <w:rsid w:val="496C0E00"/>
    <w:rsid w:val="497128EF"/>
    <w:rsid w:val="4987123B"/>
    <w:rsid w:val="499374C8"/>
    <w:rsid w:val="49C57B7B"/>
    <w:rsid w:val="49D34A50"/>
    <w:rsid w:val="49E132F8"/>
    <w:rsid w:val="4A0527D1"/>
    <w:rsid w:val="4A181769"/>
    <w:rsid w:val="4A236655"/>
    <w:rsid w:val="4A2A5DC7"/>
    <w:rsid w:val="4A41582F"/>
    <w:rsid w:val="4A4B331B"/>
    <w:rsid w:val="4A915D40"/>
    <w:rsid w:val="4AA82175"/>
    <w:rsid w:val="4AAB212F"/>
    <w:rsid w:val="4ACD5A8B"/>
    <w:rsid w:val="4ADC708D"/>
    <w:rsid w:val="4AE16353"/>
    <w:rsid w:val="4AFC2D55"/>
    <w:rsid w:val="4B1A7F33"/>
    <w:rsid w:val="4B1D2753"/>
    <w:rsid w:val="4B270052"/>
    <w:rsid w:val="4B2A2C75"/>
    <w:rsid w:val="4B33453E"/>
    <w:rsid w:val="4B5A206C"/>
    <w:rsid w:val="4B6B54D3"/>
    <w:rsid w:val="4B6C175C"/>
    <w:rsid w:val="4B82784D"/>
    <w:rsid w:val="4B8E0E55"/>
    <w:rsid w:val="4B8E48F3"/>
    <w:rsid w:val="4B9D5884"/>
    <w:rsid w:val="4BA73C21"/>
    <w:rsid w:val="4BCC1783"/>
    <w:rsid w:val="4BDC2325"/>
    <w:rsid w:val="4BEC6D44"/>
    <w:rsid w:val="4C0433B6"/>
    <w:rsid w:val="4C1562DD"/>
    <w:rsid w:val="4C2F5C34"/>
    <w:rsid w:val="4C3A781E"/>
    <w:rsid w:val="4C450284"/>
    <w:rsid w:val="4C74139B"/>
    <w:rsid w:val="4C7774E2"/>
    <w:rsid w:val="4C7D617B"/>
    <w:rsid w:val="4C83555F"/>
    <w:rsid w:val="4C8A6922"/>
    <w:rsid w:val="4C8F13E3"/>
    <w:rsid w:val="4CCB3188"/>
    <w:rsid w:val="4CF866EA"/>
    <w:rsid w:val="4CFC7475"/>
    <w:rsid w:val="4D2247D8"/>
    <w:rsid w:val="4D5C1285"/>
    <w:rsid w:val="4D6B1396"/>
    <w:rsid w:val="4D71035E"/>
    <w:rsid w:val="4D8E333B"/>
    <w:rsid w:val="4DB4205D"/>
    <w:rsid w:val="4DCB7035"/>
    <w:rsid w:val="4DD05EDE"/>
    <w:rsid w:val="4DDC37DB"/>
    <w:rsid w:val="4DDD3CF0"/>
    <w:rsid w:val="4DEC5BDD"/>
    <w:rsid w:val="4E1105E0"/>
    <w:rsid w:val="4E1D2EFF"/>
    <w:rsid w:val="4E334DF5"/>
    <w:rsid w:val="4EAA0DB2"/>
    <w:rsid w:val="4EAA2F3A"/>
    <w:rsid w:val="4EB2328A"/>
    <w:rsid w:val="4EC0154D"/>
    <w:rsid w:val="4ED42CC6"/>
    <w:rsid w:val="4EE335D4"/>
    <w:rsid w:val="4EEB13B0"/>
    <w:rsid w:val="4EF11125"/>
    <w:rsid w:val="4F0A5016"/>
    <w:rsid w:val="4F0F6227"/>
    <w:rsid w:val="4F135293"/>
    <w:rsid w:val="4F155DC5"/>
    <w:rsid w:val="4F1C1A38"/>
    <w:rsid w:val="4F27266C"/>
    <w:rsid w:val="4F2F2313"/>
    <w:rsid w:val="4F39038F"/>
    <w:rsid w:val="4F61577C"/>
    <w:rsid w:val="4F750024"/>
    <w:rsid w:val="4F752BDA"/>
    <w:rsid w:val="4F947326"/>
    <w:rsid w:val="4FB53B58"/>
    <w:rsid w:val="4FD066F6"/>
    <w:rsid w:val="4FD944D1"/>
    <w:rsid w:val="4FDF7CEA"/>
    <w:rsid w:val="4FEA43FB"/>
    <w:rsid w:val="50030E98"/>
    <w:rsid w:val="5019594E"/>
    <w:rsid w:val="50253575"/>
    <w:rsid w:val="502E7ECE"/>
    <w:rsid w:val="504215AD"/>
    <w:rsid w:val="505F019B"/>
    <w:rsid w:val="50665A45"/>
    <w:rsid w:val="507018E6"/>
    <w:rsid w:val="50981E3E"/>
    <w:rsid w:val="50CE6D21"/>
    <w:rsid w:val="50E361D3"/>
    <w:rsid w:val="50FF333A"/>
    <w:rsid w:val="51203C7A"/>
    <w:rsid w:val="5134262B"/>
    <w:rsid w:val="515B1BFF"/>
    <w:rsid w:val="51665F2E"/>
    <w:rsid w:val="517B48FD"/>
    <w:rsid w:val="518223FC"/>
    <w:rsid w:val="51912B7C"/>
    <w:rsid w:val="51AF31F9"/>
    <w:rsid w:val="51AF6C91"/>
    <w:rsid w:val="51C94479"/>
    <w:rsid w:val="51C9522F"/>
    <w:rsid w:val="51E11224"/>
    <w:rsid w:val="51EC2BE0"/>
    <w:rsid w:val="520008BD"/>
    <w:rsid w:val="52006043"/>
    <w:rsid w:val="5222549D"/>
    <w:rsid w:val="52361722"/>
    <w:rsid w:val="52363046"/>
    <w:rsid w:val="526152EB"/>
    <w:rsid w:val="526935DA"/>
    <w:rsid w:val="527031DB"/>
    <w:rsid w:val="52856FED"/>
    <w:rsid w:val="529040EF"/>
    <w:rsid w:val="52907BE7"/>
    <w:rsid w:val="52D7102D"/>
    <w:rsid w:val="52DC3535"/>
    <w:rsid w:val="52DF1B5A"/>
    <w:rsid w:val="52E64B58"/>
    <w:rsid w:val="534444FA"/>
    <w:rsid w:val="53504D82"/>
    <w:rsid w:val="53553B5B"/>
    <w:rsid w:val="53616CCD"/>
    <w:rsid w:val="53834C76"/>
    <w:rsid w:val="538B45F2"/>
    <w:rsid w:val="53934687"/>
    <w:rsid w:val="53997907"/>
    <w:rsid w:val="53A95D23"/>
    <w:rsid w:val="53B00CF8"/>
    <w:rsid w:val="53B6673D"/>
    <w:rsid w:val="53CD1A59"/>
    <w:rsid w:val="53DD0599"/>
    <w:rsid w:val="53E12FFC"/>
    <w:rsid w:val="53E15F24"/>
    <w:rsid w:val="53F868E3"/>
    <w:rsid w:val="53FB1441"/>
    <w:rsid w:val="540064B8"/>
    <w:rsid w:val="540176FB"/>
    <w:rsid w:val="547A0117"/>
    <w:rsid w:val="548810F0"/>
    <w:rsid w:val="548F15C8"/>
    <w:rsid w:val="549C5CAB"/>
    <w:rsid w:val="549D4AA0"/>
    <w:rsid w:val="54AD6469"/>
    <w:rsid w:val="54C23FEA"/>
    <w:rsid w:val="54CC6795"/>
    <w:rsid w:val="550E7332"/>
    <w:rsid w:val="551206BF"/>
    <w:rsid w:val="551D6189"/>
    <w:rsid w:val="55276CA5"/>
    <w:rsid w:val="55542269"/>
    <w:rsid w:val="555A40E6"/>
    <w:rsid w:val="55727EEC"/>
    <w:rsid w:val="55774334"/>
    <w:rsid w:val="557F4EAF"/>
    <w:rsid w:val="55B80FE5"/>
    <w:rsid w:val="55EC29A6"/>
    <w:rsid w:val="55F07640"/>
    <w:rsid w:val="55F52084"/>
    <w:rsid w:val="55FA56E9"/>
    <w:rsid w:val="561A4020"/>
    <w:rsid w:val="56222257"/>
    <w:rsid w:val="56297DB7"/>
    <w:rsid w:val="563F19DF"/>
    <w:rsid w:val="56516629"/>
    <w:rsid w:val="565B7A17"/>
    <w:rsid w:val="569215A5"/>
    <w:rsid w:val="56C53105"/>
    <w:rsid w:val="56C81DE6"/>
    <w:rsid w:val="56D7613F"/>
    <w:rsid w:val="56DF0D73"/>
    <w:rsid w:val="56E81C1E"/>
    <w:rsid w:val="56F130B4"/>
    <w:rsid w:val="56F6463A"/>
    <w:rsid w:val="56F73C06"/>
    <w:rsid w:val="56F97200"/>
    <w:rsid w:val="570E23C5"/>
    <w:rsid w:val="571552AB"/>
    <w:rsid w:val="573468E5"/>
    <w:rsid w:val="573B19D3"/>
    <w:rsid w:val="574661EB"/>
    <w:rsid w:val="57632661"/>
    <w:rsid w:val="57640845"/>
    <w:rsid w:val="576B3F66"/>
    <w:rsid w:val="577C02B4"/>
    <w:rsid w:val="578525C9"/>
    <w:rsid w:val="578C5CF9"/>
    <w:rsid w:val="578D7477"/>
    <w:rsid w:val="57BD3F49"/>
    <w:rsid w:val="57C748D7"/>
    <w:rsid w:val="57E9414F"/>
    <w:rsid w:val="57FB3D80"/>
    <w:rsid w:val="58011061"/>
    <w:rsid w:val="580E615D"/>
    <w:rsid w:val="5812445F"/>
    <w:rsid w:val="582254E9"/>
    <w:rsid w:val="5839470E"/>
    <w:rsid w:val="586C5A0F"/>
    <w:rsid w:val="5888585D"/>
    <w:rsid w:val="588F67EB"/>
    <w:rsid w:val="58EA34A5"/>
    <w:rsid w:val="58F27DCB"/>
    <w:rsid w:val="59087E77"/>
    <w:rsid w:val="591B4CB1"/>
    <w:rsid w:val="593843FC"/>
    <w:rsid w:val="59394B6A"/>
    <w:rsid w:val="59584DB0"/>
    <w:rsid w:val="59664D73"/>
    <w:rsid w:val="596D07D0"/>
    <w:rsid w:val="597B0744"/>
    <w:rsid w:val="598F229E"/>
    <w:rsid w:val="59B02D4F"/>
    <w:rsid w:val="59B641A7"/>
    <w:rsid w:val="59B71573"/>
    <w:rsid w:val="59CA5C90"/>
    <w:rsid w:val="59DA2FAD"/>
    <w:rsid w:val="59F847E6"/>
    <w:rsid w:val="5A006124"/>
    <w:rsid w:val="5A226964"/>
    <w:rsid w:val="5A2E3F08"/>
    <w:rsid w:val="5A366466"/>
    <w:rsid w:val="5A486B45"/>
    <w:rsid w:val="5A657024"/>
    <w:rsid w:val="5A917368"/>
    <w:rsid w:val="5AB379C6"/>
    <w:rsid w:val="5AB50DD4"/>
    <w:rsid w:val="5AC553F9"/>
    <w:rsid w:val="5AC64F1A"/>
    <w:rsid w:val="5ADA5FD8"/>
    <w:rsid w:val="5ADD2C1E"/>
    <w:rsid w:val="5AFF09AF"/>
    <w:rsid w:val="5B09035E"/>
    <w:rsid w:val="5B31108F"/>
    <w:rsid w:val="5B3F48D6"/>
    <w:rsid w:val="5B502189"/>
    <w:rsid w:val="5B50325B"/>
    <w:rsid w:val="5B57033F"/>
    <w:rsid w:val="5B6A7EAE"/>
    <w:rsid w:val="5B7647FE"/>
    <w:rsid w:val="5B975957"/>
    <w:rsid w:val="5BB30AFE"/>
    <w:rsid w:val="5BBB3C91"/>
    <w:rsid w:val="5BC128C1"/>
    <w:rsid w:val="5BCA44AA"/>
    <w:rsid w:val="5BCB76DD"/>
    <w:rsid w:val="5BD10208"/>
    <w:rsid w:val="5BD47B15"/>
    <w:rsid w:val="5BD74D24"/>
    <w:rsid w:val="5BDC633F"/>
    <w:rsid w:val="5C035D13"/>
    <w:rsid w:val="5C102B1F"/>
    <w:rsid w:val="5C2F66AF"/>
    <w:rsid w:val="5C306847"/>
    <w:rsid w:val="5C3C7F66"/>
    <w:rsid w:val="5C416E81"/>
    <w:rsid w:val="5C426FC9"/>
    <w:rsid w:val="5C467ED1"/>
    <w:rsid w:val="5C8A7598"/>
    <w:rsid w:val="5CD566CA"/>
    <w:rsid w:val="5CE4754B"/>
    <w:rsid w:val="5CF341F5"/>
    <w:rsid w:val="5CF96F1B"/>
    <w:rsid w:val="5D0C0CB5"/>
    <w:rsid w:val="5D0C408B"/>
    <w:rsid w:val="5D155DEF"/>
    <w:rsid w:val="5D33703A"/>
    <w:rsid w:val="5D4552FF"/>
    <w:rsid w:val="5D66112D"/>
    <w:rsid w:val="5D6A6A34"/>
    <w:rsid w:val="5D983FC8"/>
    <w:rsid w:val="5D9B29D4"/>
    <w:rsid w:val="5DD12722"/>
    <w:rsid w:val="5DEA6FE8"/>
    <w:rsid w:val="5E00701A"/>
    <w:rsid w:val="5E017147"/>
    <w:rsid w:val="5E030A61"/>
    <w:rsid w:val="5E040210"/>
    <w:rsid w:val="5E3867A3"/>
    <w:rsid w:val="5E3B01CD"/>
    <w:rsid w:val="5E65127A"/>
    <w:rsid w:val="5E665430"/>
    <w:rsid w:val="5E6F6C52"/>
    <w:rsid w:val="5EB50360"/>
    <w:rsid w:val="5ED867D5"/>
    <w:rsid w:val="5EDB0FEE"/>
    <w:rsid w:val="5EF07CE9"/>
    <w:rsid w:val="5F0E75E8"/>
    <w:rsid w:val="5F11290E"/>
    <w:rsid w:val="5F342397"/>
    <w:rsid w:val="5F3C05A7"/>
    <w:rsid w:val="5F625EDE"/>
    <w:rsid w:val="5F8B22CA"/>
    <w:rsid w:val="5F9D1CC0"/>
    <w:rsid w:val="5FA4226F"/>
    <w:rsid w:val="5FAE649E"/>
    <w:rsid w:val="5FBE2E87"/>
    <w:rsid w:val="5FC166AD"/>
    <w:rsid w:val="5FCB10CE"/>
    <w:rsid w:val="5FD1396F"/>
    <w:rsid w:val="5FED134C"/>
    <w:rsid w:val="5FED7AC4"/>
    <w:rsid w:val="5FEE0D7A"/>
    <w:rsid w:val="600C1C49"/>
    <w:rsid w:val="60307001"/>
    <w:rsid w:val="6044348B"/>
    <w:rsid w:val="604963FF"/>
    <w:rsid w:val="60704755"/>
    <w:rsid w:val="60727543"/>
    <w:rsid w:val="60863888"/>
    <w:rsid w:val="609C1E55"/>
    <w:rsid w:val="60BC6484"/>
    <w:rsid w:val="60BD2965"/>
    <w:rsid w:val="60F049DD"/>
    <w:rsid w:val="60FE5439"/>
    <w:rsid w:val="610E019C"/>
    <w:rsid w:val="611C1E74"/>
    <w:rsid w:val="61375256"/>
    <w:rsid w:val="614607C2"/>
    <w:rsid w:val="614E7B12"/>
    <w:rsid w:val="61582B4D"/>
    <w:rsid w:val="618213B2"/>
    <w:rsid w:val="61852044"/>
    <w:rsid w:val="619362AA"/>
    <w:rsid w:val="61B8740F"/>
    <w:rsid w:val="61B9548B"/>
    <w:rsid w:val="61BA2E0E"/>
    <w:rsid w:val="61E63B74"/>
    <w:rsid w:val="6200378E"/>
    <w:rsid w:val="620B498B"/>
    <w:rsid w:val="620C1517"/>
    <w:rsid w:val="623773F7"/>
    <w:rsid w:val="62516DA1"/>
    <w:rsid w:val="62570D0C"/>
    <w:rsid w:val="626134A0"/>
    <w:rsid w:val="62662956"/>
    <w:rsid w:val="627F3BF8"/>
    <w:rsid w:val="6283113D"/>
    <w:rsid w:val="62854CB0"/>
    <w:rsid w:val="628A0860"/>
    <w:rsid w:val="62A62AE4"/>
    <w:rsid w:val="62A94BB0"/>
    <w:rsid w:val="62C86D11"/>
    <w:rsid w:val="62D93804"/>
    <w:rsid w:val="62E7581A"/>
    <w:rsid w:val="62FF3094"/>
    <w:rsid w:val="630E54B6"/>
    <w:rsid w:val="631F7253"/>
    <w:rsid w:val="632801E2"/>
    <w:rsid w:val="63350AB4"/>
    <w:rsid w:val="63592367"/>
    <w:rsid w:val="63644C6F"/>
    <w:rsid w:val="6365664E"/>
    <w:rsid w:val="63836748"/>
    <w:rsid w:val="63886888"/>
    <w:rsid w:val="638C647F"/>
    <w:rsid w:val="63960C1C"/>
    <w:rsid w:val="63C10845"/>
    <w:rsid w:val="63DC312D"/>
    <w:rsid w:val="63E22717"/>
    <w:rsid w:val="63F0212F"/>
    <w:rsid w:val="63F55292"/>
    <w:rsid w:val="63FA231A"/>
    <w:rsid w:val="642B512B"/>
    <w:rsid w:val="642C38BC"/>
    <w:rsid w:val="644211F5"/>
    <w:rsid w:val="646C18CB"/>
    <w:rsid w:val="64877BA6"/>
    <w:rsid w:val="64C47CB3"/>
    <w:rsid w:val="64D0261D"/>
    <w:rsid w:val="64D35306"/>
    <w:rsid w:val="64D70CB5"/>
    <w:rsid w:val="64DE7279"/>
    <w:rsid w:val="64E75A07"/>
    <w:rsid w:val="64ED4D66"/>
    <w:rsid w:val="64FA780E"/>
    <w:rsid w:val="65022F05"/>
    <w:rsid w:val="6520162D"/>
    <w:rsid w:val="6539781A"/>
    <w:rsid w:val="65432828"/>
    <w:rsid w:val="655B1532"/>
    <w:rsid w:val="656A3195"/>
    <w:rsid w:val="657933BC"/>
    <w:rsid w:val="658A3CF3"/>
    <w:rsid w:val="658B710D"/>
    <w:rsid w:val="65A47BBD"/>
    <w:rsid w:val="65A5723E"/>
    <w:rsid w:val="65CB3E8F"/>
    <w:rsid w:val="65D44807"/>
    <w:rsid w:val="65E655FE"/>
    <w:rsid w:val="65F54B51"/>
    <w:rsid w:val="66184B10"/>
    <w:rsid w:val="66265B2E"/>
    <w:rsid w:val="662708EE"/>
    <w:rsid w:val="6630476B"/>
    <w:rsid w:val="66402A8A"/>
    <w:rsid w:val="66442BA5"/>
    <w:rsid w:val="665F7784"/>
    <w:rsid w:val="66843653"/>
    <w:rsid w:val="6685754C"/>
    <w:rsid w:val="66BA587F"/>
    <w:rsid w:val="66C11275"/>
    <w:rsid w:val="66D770BC"/>
    <w:rsid w:val="66FB60E4"/>
    <w:rsid w:val="67002855"/>
    <w:rsid w:val="67101C98"/>
    <w:rsid w:val="671229F1"/>
    <w:rsid w:val="67124C83"/>
    <w:rsid w:val="671D521F"/>
    <w:rsid w:val="672D64DC"/>
    <w:rsid w:val="67367A8D"/>
    <w:rsid w:val="67625873"/>
    <w:rsid w:val="6765290A"/>
    <w:rsid w:val="676B1C8E"/>
    <w:rsid w:val="67905CCC"/>
    <w:rsid w:val="67AC08CC"/>
    <w:rsid w:val="67AD470D"/>
    <w:rsid w:val="67B15C66"/>
    <w:rsid w:val="67B460D3"/>
    <w:rsid w:val="67CD103E"/>
    <w:rsid w:val="67EB1949"/>
    <w:rsid w:val="67EE44C8"/>
    <w:rsid w:val="67F76523"/>
    <w:rsid w:val="68132C95"/>
    <w:rsid w:val="681B645B"/>
    <w:rsid w:val="681E41DA"/>
    <w:rsid w:val="6822497C"/>
    <w:rsid w:val="683230C1"/>
    <w:rsid w:val="68553B85"/>
    <w:rsid w:val="685C68F5"/>
    <w:rsid w:val="68B007A5"/>
    <w:rsid w:val="68B909A3"/>
    <w:rsid w:val="68BD537A"/>
    <w:rsid w:val="68CE29C4"/>
    <w:rsid w:val="68E4163C"/>
    <w:rsid w:val="68F25CA3"/>
    <w:rsid w:val="68FD4136"/>
    <w:rsid w:val="68FF7B95"/>
    <w:rsid w:val="69263E26"/>
    <w:rsid w:val="6926794F"/>
    <w:rsid w:val="693C2D9B"/>
    <w:rsid w:val="694F2255"/>
    <w:rsid w:val="694F26E1"/>
    <w:rsid w:val="695E321D"/>
    <w:rsid w:val="697F53CC"/>
    <w:rsid w:val="69981FA2"/>
    <w:rsid w:val="699B7226"/>
    <w:rsid w:val="699F459C"/>
    <w:rsid w:val="69B827A0"/>
    <w:rsid w:val="69D6633C"/>
    <w:rsid w:val="69DE4058"/>
    <w:rsid w:val="69DF0436"/>
    <w:rsid w:val="69E274A0"/>
    <w:rsid w:val="69E517D5"/>
    <w:rsid w:val="69E575DC"/>
    <w:rsid w:val="69ED1FD5"/>
    <w:rsid w:val="69F76348"/>
    <w:rsid w:val="6A064405"/>
    <w:rsid w:val="6A095920"/>
    <w:rsid w:val="6A12626F"/>
    <w:rsid w:val="6A191112"/>
    <w:rsid w:val="6A201497"/>
    <w:rsid w:val="6A24027C"/>
    <w:rsid w:val="6A2536CC"/>
    <w:rsid w:val="6A340BA9"/>
    <w:rsid w:val="6AC539A8"/>
    <w:rsid w:val="6ADA3663"/>
    <w:rsid w:val="6B6F32FA"/>
    <w:rsid w:val="6B7F5329"/>
    <w:rsid w:val="6B8A5BBC"/>
    <w:rsid w:val="6B93074B"/>
    <w:rsid w:val="6B9A050B"/>
    <w:rsid w:val="6BA13A0E"/>
    <w:rsid w:val="6BB32A74"/>
    <w:rsid w:val="6BB56E12"/>
    <w:rsid w:val="6BBB75B4"/>
    <w:rsid w:val="6BBC75ED"/>
    <w:rsid w:val="6BBF5599"/>
    <w:rsid w:val="6BC67CC4"/>
    <w:rsid w:val="6BFF59B2"/>
    <w:rsid w:val="6C115BFC"/>
    <w:rsid w:val="6C1A2F4B"/>
    <w:rsid w:val="6C2E3E55"/>
    <w:rsid w:val="6C464666"/>
    <w:rsid w:val="6C4C61C1"/>
    <w:rsid w:val="6C506931"/>
    <w:rsid w:val="6C81210D"/>
    <w:rsid w:val="6CB1227A"/>
    <w:rsid w:val="6CBC45BA"/>
    <w:rsid w:val="6CC26DA0"/>
    <w:rsid w:val="6CEE5482"/>
    <w:rsid w:val="6D136EC8"/>
    <w:rsid w:val="6D43176C"/>
    <w:rsid w:val="6D5556F4"/>
    <w:rsid w:val="6D5B6816"/>
    <w:rsid w:val="6D69468D"/>
    <w:rsid w:val="6D7962A3"/>
    <w:rsid w:val="6D796635"/>
    <w:rsid w:val="6D83138F"/>
    <w:rsid w:val="6DC14D5C"/>
    <w:rsid w:val="6DC73767"/>
    <w:rsid w:val="6DD53C91"/>
    <w:rsid w:val="6DEA2458"/>
    <w:rsid w:val="6DF94CBE"/>
    <w:rsid w:val="6DFD4FB9"/>
    <w:rsid w:val="6DFF23D3"/>
    <w:rsid w:val="6E20162E"/>
    <w:rsid w:val="6E29547A"/>
    <w:rsid w:val="6E3C40FE"/>
    <w:rsid w:val="6E4F2179"/>
    <w:rsid w:val="6E812D1D"/>
    <w:rsid w:val="6E916C1F"/>
    <w:rsid w:val="6EB42160"/>
    <w:rsid w:val="6EB770CA"/>
    <w:rsid w:val="6EC60569"/>
    <w:rsid w:val="6EC65284"/>
    <w:rsid w:val="6ED22ED0"/>
    <w:rsid w:val="6EF04AC0"/>
    <w:rsid w:val="6EFC16D7"/>
    <w:rsid w:val="6F0F31E3"/>
    <w:rsid w:val="6F25559E"/>
    <w:rsid w:val="6F2B0A60"/>
    <w:rsid w:val="6F3920A9"/>
    <w:rsid w:val="6F474808"/>
    <w:rsid w:val="6F4B2D18"/>
    <w:rsid w:val="6F525AA5"/>
    <w:rsid w:val="6F73747C"/>
    <w:rsid w:val="6F786543"/>
    <w:rsid w:val="6FB32756"/>
    <w:rsid w:val="6FD9540F"/>
    <w:rsid w:val="6FDF2E52"/>
    <w:rsid w:val="6FEA03DF"/>
    <w:rsid w:val="6FF568BC"/>
    <w:rsid w:val="6FFC0C19"/>
    <w:rsid w:val="702147DD"/>
    <w:rsid w:val="703952CE"/>
    <w:rsid w:val="70580ED0"/>
    <w:rsid w:val="706265B9"/>
    <w:rsid w:val="70736C89"/>
    <w:rsid w:val="707A6CC2"/>
    <w:rsid w:val="707B5327"/>
    <w:rsid w:val="708039DD"/>
    <w:rsid w:val="70827D7F"/>
    <w:rsid w:val="708952FB"/>
    <w:rsid w:val="708C73C9"/>
    <w:rsid w:val="70907944"/>
    <w:rsid w:val="70A3451F"/>
    <w:rsid w:val="70AB0C36"/>
    <w:rsid w:val="70AB7E24"/>
    <w:rsid w:val="70B0132D"/>
    <w:rsid w:val="70BA4C88"/>
    <w:rsid w:val="70C21CA3"/>
    <w:rsid w:val="70C50C6C"/>
    <w:rsid w:val="70CA62A6"/>
    <w:rsid w:val="710066EF"/>
    <w:rsid w:val="71093619"/>
    <w:rsid w:val="7111143F"/>
    <w:rsid w:val="711A1955"/>
    <w:rsid w:val="711E7E96"/>
    <w:rsid w:val="71404B28"/>
    <w:rsid w:val="71510D1C"/>
    <w:rsid w:val="71524CCD"/>
    <w:rsid w:val="717B169B"/>
    <w:rsid w:val="718E1E9E"/>
    <w:rsid w:val="71A80B3E"/>
    <w:rsid w:val="71D023B0"/>
    <w:rsid w:val="71D629EA"/>
    <w:rsid w:val="71DA7FC3"/>
    <w:rsid w:val="71EB3929"/>
    <w:rsid w:val="72057298"/>
    <w:rsid w:val="720650B6"/>
    <w:rsid w:val="722709A5"/>
    <w:rsid w:val="72525FCE"/>
    <w:rsid w:val="725B07B7"/>
    <w:rsid w:val="729D02DF"/>
    <w:rsid w:val="72B06A47"/>
    <w:rsid w:val="72BC11E4"/>
    <w:rsid w:val="72DA3F3B"/>
    <w:rsid w:val="72E4583F"/>
    <w:rsid w:val="73054546"/>
    <w:rsid w:val="73276724"/>
    <w:rsid w:val="734317C3"/>
    <w:rsid w:val="736274EF"/>
    <w:rsid w:val="737B29A4"/>
    <w:rsid w:val="73806188"/>
    <w:rsid w:val="73873D23"/>
    <w:rsid w:val="73902AB6"/>
    <w:rsid w:val="739E229C"/>
    <w:rsid w:val="73D63FB4"/>
    <w:rsid w:val="73DA23D7"/>
    <w:rsid w:val="73F5574B"/>
    <w:rsid w:val="74005277"/>
    <w:rsid w:val="741F4454"/>
    <w:rsid w:val="74240476"/>
    <w:rsid w:val="742A517E"/>
    <w:rsid w:val="743643E1"/>
    <w:rsid w:val="74365DD8"/>
    <w:rsid w:val="744F5306"/>
    <w:rsid w:val="746772B8"/>
    <w:rsid w:val="74A4764E"/>
    <w:rsid w:val="74A90EDC"/>
    <w:rsid w:val="74C35A06"/>
    <w:rsid w:val="74C36DBC"/>
    <w:rsid w:val="74C3786C"/>
    <w:rsid w:val="74DB1DEB"/>
    <w:rsid w:val="74E0798D"/>
    <w:rsid w:val="74F44778"/>
    <w:rsid w:val="75202B33"/>
    <w:rsid w:val="75222E64"/>
    <w:rsid w:val="752D7920"/>
    <w:rsid w:val="75312F28"/>
    <w:rsid w:val="754F1D53"/>
    <w:rsid w:val="755824D5"/>
    <w:rsid w:val="756C13F9"/>
    <w:rsid w:val="75D32A2D"/>
    <w:rsid w:val="75D36296"/>
    <w:rsid w:val="75E30ED0"/>
    <w:rsid w:val="75EC2EC9"/>
    <w:rsid w:val="75F15147"/>
    <w:rsid w:val="7609631C"/>
    <w:rsid w:val="760A5D82"/>
    <w:rsid w:val="761242DF"/>
    <w:rsid w:val="76192467"/>
    <w:rsid w:val="761A3071"/>
    <w:rsid w:val="761C52A0"/>
    <w:rsid w:val="7628314D"/>
    <w:rsid w:val="762D53A5"/>
    <w:rsid w:val="76427670"/>
    <w:rsid w:val="76522C97"/>
    <w:rsid w:val="76A2175E"/>
    <w:rsid w:val="76A56E91"/>
    <w:rsid w:val="76A969D4"/>
    <w:rsid w:val="76BE03CD"/>
    <w:rsid w:val="76D0673E"/>
    <w:rsid w:val="76D07BC2"/>
    <w:rsid w:val="76E95EEE"/>
    <w:rsid w:val="77376B71"/>
    <w:rsid w:val="774145D9"/>
    <w:rsid w:val="774D2A06"/>
    <w:rsid w:val="775B3EE9"/>
    <w:rsid w:val="77794E8E"/>
    <w:rsid w:val="777D01DA"/>
    <w:rsid w:val="77845F65"/>
    <w:rsid w:val="778B7CBF"/>
    <w:rsid w:val="7790207C"/>
    <w:rsid w:val="77966A51"/>
    <w:rsid w:val="779B3486"/>
    <w:rsid w:val="77A54C1D"/>
    <w:rsid w:val="77AE0582"/>
    <w:rsid w:val="77AE2AFF"/>
    <w:rsid w:val="77D92A68"/>
    <w:rsid w:val="77DD30A3"/>
    <w:rsid w:val="77F82560"/>
    <w:rsid w:val="781B4E58"/>
    <w:rsid w:val="781C2198"/>
    <w:rsid w:val="783A3C1E"/>
    <w:rsid w:val="783C3C9E"/>
    <w:rsid w:val="78457485"/>
    <w:rsid w:val="785B2183"/>
    <w:rsid w:val="786A1F5F"/>
    <w:rsid w:val="787401C3"/>
    <w:rsid w:val="788445D8"/>
    <w:rsid w:val="78896D9E"/>
    <w:rsid w:val="78AD2A06"/>
    <w:rsid w:val="78C33848"/>
    <w:rsid w:val="78C54B9F"/>
    <w:rsid w:val="78C555D8"/>
    <w:rsid w:val="78E3423B"/>
    <w:rsid w:val="78E803C7"/>
    <w:rsid w:val="792D4F54"/>
    <w:rsid w:val="793303DF"/>
    <w:rsid w:val="79433F45"/>
    <w:rsid w:val="794E062B"/>
    <w:rsid w:val="79532C1F"/>
    <w:rsid w:val="7959099D"/>
    <w:rsid w:val="79794BB3"/>
    <w:rsid w:val="797F03AB"/>
    <w:rsid w:val="7993764B"/>
    <w:rsid w:val="799A424E"/>
    <w:rsid w:val="79A20EEC"/>
    <w:rsid w:val="79C209AE"/>
    <w:rsid w:val="79EE4361"/>
    <w:rsid w:val="79F5744A"/>
    <w:rsid w:val="79F65A7C"/>
    <w:rsid w:val="79F85663"/>
    <w:rsid w:val="7A172733"/>
    <w:rsid w:val="7A1D7BD8"/>
    <w:rsid w:val="7A1F37F2"/>
    <w:rsid w:val="7A2C18D6"/>
    <w:rsid w:val="7A2C5B25"/>
    <w:rsid w:val="7A2D5437"/>
    <w:rsid w:val="7A3843DE"/>
    <w:rsid w:val="7A3E7CEC"/>
    <w:rsid w:val="7ABA1CA2"/>
    <w:rsid w:val="7AF11938"/>
    <w:rsid w:val="7AFB462D"/>
    <w:rsid w:val="7B030B6B"/>
    <w:rsid w:val="7B193CAA"/>
    <w:rsid w:val="7B4D442A"/>
    <w:rsid w:val="7B6D6D88"/>
    <w:rsid w:val="7B7420BA"/>
    <w:rsid w:val="7B966CD5"/>
    <w:rsid w:val="7BBA05C2"/>
    <w:rsid w:val="7BE00BD3"/>
    <w:rsid w:val="7BF03ADC"/>
    <w:rsid w:val="7BF52DC2"/>
    <w:rsid w:val="7BF555B9"/>
    <w:rsid w:val="7C114A2C"/>
    <w:rsid w:val="7C200C06"/>
    <w:rsid w:val="7C2C6F2C"/>
    <w:rsid w:val="7C560576"/>
    <w:rsid w:val="7C67158C"/>
    <w:rsid w:val="7C797045"/>
    <w:rsid w:val="7CC047E0"/>
    <w:rsid w:val="7CCA0297"/>
    <w:rsid w:val="7CE74B11"/>
    <w:rsid w:val="7D1E0924"/>
    <w:rsid w:val="7D2D205A"/>
    <w:rsid w:val="7D2D422D"/>
    <w:rsid w:val="7D405220"/>
    <w:rsid w:val="7D540B77"/>
    <w:rsid w:val="7DA05C79"/>
    <w:rsid w:val="7DB20F83"/>
    <w:rsid w:val="7DB35B20"/>
    <w:rsid w:val="7DB46FF9"/>
    <w:rsid w:val="7E464635"/>
    <w:rsid w:val="7E6B4CD6"/>
    <w:rsid w:val="7E8E5414"/>
    <w:rsid w:val="7E8F45FF"/>
    <w:rsid w:val="7EA23DC2"/>
    <w:rsid w:val="7EC97B59"/>
    <w:rsid w:val="7ED37845"/>
    <w:rsid w:val="7F044CCE"/>
    <w:rsid w:val="7F16594E"/>
    <w:rsid w:val="7F1B23DA"/>
    <w:rsid w:val="7F31733F"/>
    <w:rsid w:val="7F3558B2"/>
    <w:rsid w:val="7F6F7521"/>
    <w:rsid w:val="7FB75D3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3">
    <w:name w:val="Body Text Indent 2"/>
    <w:basedOn w:val="1"/>
    <w:qFormat/>
    <w:uiPriority w:val="0"/>
    <w:pPr>
      <w:spacing w:after="120" w:line="480" w:lineRule="auto"/>
      <w:ind w:left="420" w:leftChars="200"/>
    </w:pPr>
    <w:rPr>
      <w:rFonts w:ascii="Times New Roman" w:hAnsi="Times New Roman" w:eastAsia="宋体"/>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Strong"/>
    <w:basedOn w:val="7"/>
    <w:qFormat/>
    <w:uiPriority w:val="0"/>
    <w:rPr>
      <w:b/>
      <w:bCs/>
    </w:rPr>
  </w:style>
  <w:style w:type="character" w:styleId="9">
    <w:name w:val="page number"/>
    <w:basedOn w:val="7"/>
    <w:qFormat/>
    <w:uiPriority w:val="0"/>
  </w:style>
  <w:style w:type="character" w:styleId="10">
    <w:name w:val="FollowedHyperlink"/>
    <w:basedOn w:val="7"/>
    <w:qFormat/>
    <w:uiPriority w:val="0"/>
    <w:rPr>
      <w:color w:val="3665C3"/>
      <w:u w:val="none"/>
    </w:rPr>
  </w:style>
  <w:style w:type="character" w:styleId="11">
    <w:name w:val="Emphasis"/>
    <w:basedOn w:val="7"/>
    <w:qFormat/>
    <w:uiPriority w:val="0"/>
  </w:style>
  <w:style w:type="character" w:styleId="12">
    <w:name w:val="HTML Definition"/>
    <w:basedOn w:val="7"/>
    <w:qFormat/>
    <w:uiPriority w:val="0"/>
  </w:style>
  <w:style w:type="character" w:styleId="13">
    <w:name w:val="HTML Variable"/>
    <w:basedOn w:val="7"/>
    <w:qFormat/>
    <w:uiPriority w:val="0"/>
  </w:style>
  <w:style w:type="character" w:styleId="14">
    <w:name w:val="Hyperlink"/>
    <w:basedOn w:val="7"/>
    <w:qFormat/>
    <w:uiPriority w:val="0"/>
    <w:rPr>
      <w:color w:val="3665C3"/>
      <w:u w:val="none"/>
    </w:rPr>
  </w:style>
  <w:style w:type="character" w:styleId="15">
    <w:name w:val="HTML Code"/>
    <w:basedOn w:val="7"/>
    <w:qFormat/>
    <w:uiPriority w:val="0"/>
    <w:rPr>
      <w:rFonts w:ascii="Courier New" w:hAnsi="Courier New"/>
      <w:sz w:val="20"/>
    </w:rPr>
  </w:style>
  <w:style w:type="character" w:styleId="16">
    <w:name w:val="HTML Cite"/>
    <w:basedOn w:val="7"/>
    <w:qFormat/>
    <w:uiPriority w:val="0"/>
  </w:style>
  <w:style w:type="character" w:customStyle="1" w:styleId="18">
    <w:name w:val="ds-reads-from"/>
    <w:basedOn w:val="7"/>
    <w:qFormat/>
    <w:uiPriority w:val="0"/>
  </w:style>
  <w:style w:type="character" w:customStyle="1" w:styleId="19">
    <w:name w:val="ds-reads-app-special"/>
    <w:basedOn w:val="7"/>
    <w:qFormat/>
    <w:uiPriority w:val="0"/>
    <w:rPr>
      <w:color w:val="FFFFFF"/>
      <w:shd w:val="clear" w:fill="F94A47"/>
    </w:rPr>
  </w:style>
  <w:style w:type="character" w:customStyle="1" w:styleId="20">
    <w:name w:val="ds-unread-count"/>
    <w:basedOn w:val="7"/>
    <w:qFormat/>
    <w:uiPriority w:val="0"/>
    <w:rPr>
      <w:b/>
      <w:color w:val="EE3322"/>
    </w:rPr>
  </w:style>
  <w:style w:type="paragraph" w:customStyle="1" w:styleId="21">
    <w:name w:val="5"/>
    <w:basedOn w:val="1"/>
    <w:qFormat/>
    <w:uiPriority w:val="0"/>
    <w:pPr>
      <w:ind w:firstLine="632" w:firstLineChars="200"/>
    </w:pPr>
    <w:rPr>
      <w:rFonts w:ascii="黑体" w:hAnsi="仿宋_GB2312" w:eastAsia="黑体" w:cs="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ppop</dc:creator>
  <cp:lastModifiedBy>lio</cp:lastModifiedBy>
  <dcterms:modified xsi:type="dcterms:W3CDTF">2017-03-30T08:08:45Z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