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1040" w:lineRule="exact"/>
        <w:jc w:val="center"/>
        <w:rPr>
          <w:rFonts w:hint="eastAsia" w:ascii="宋体" w:cs="Arial"/>
          <w:b/>
          <w:sz w:val="36"/>
          <w:szCs w:val="36"/>
          <w:lang w:bidi="ar-SA"/>
        </w:rPr>
      </w:pPr>
    </w:p>
    <w:p>
      <w:pPr>
        <w:autoSpaceDE w:val="0"/>
        <w:autoSpaceDN w:val="0"/>
        <w:adjustRightInd w:val="0"/>
        <w:spacing w:line="1040" w:lineRule="exact"/>
        <w:jc w:val="center"/>
        <w:rPr>
          <w:rFonts w:hint="eastAsia" w:ascii="宋体" w:cs="Arial"/>
          <w:b/>
          <w:sz w:val="44"/>
          <w:szCs w:val="44"/>
          <w:lang w:bidi="ar-SA"/>
        </w:rPr>
      </w:pPr>
      <w:r>
        <w:rPr>
          <w:rFonts w:hint="eastAsia" w:ascii="宋体" w:cs="Arial"/>
          <w:b/>
          <w:sz w:val="44"/>
          <w:szCs w:val="44"/>
          <w:lang w:bidi="ar-SA"/>
        </w:rPr>
        <w:t>中斯友谊小学地源热泵供暖服务采购</w:t>
      </w:r>
    </w:p>
    <w:p>
      <w:pPr>
        <w:jc w:val="center"/>
        <w:rPr>
          <w:rFonts w:hint="eastAsia" w:ascii="宋体" w:cs="宋体"/>
          <w:b/>
          <w:sz w:val="44"/>
          <w:szCs w:val="44"/>
          <w:lang w:bidi="ar-SA"/>
        </w:rPr>
      </w:pPr>
      <w:r>
        <w:rPr>
          <w:rFonts w:hint="eastAsia" w:ascii="宋体" w:cs="宋体"/>
          <w:b/>
          <w:sz w:val="44"/>
          <w:szCs w:val="44"/>
          <w:lang w:bidi="ar-SA"/>
        </w:rPr>
        <w:t>竞争性磋商文件</w:t>
      </w:r>
    </w:p>
    <w:p>
      <w:pPr>
        <w:autoSpaceDE w:val="0"/>
        <w:autoSpaceDN w:val="0"/>
        <w:adjustRightInd w:val="0"/>
        <w:spacing w:line="1040" w:lineRule="exact"/>
        <w:jc w:val="center"/>
        <w:rPr>
          <w:rFonts w:hint="eastAsia" w:ascii="宋体" w:cs="楷体_GB2312"/>
          <w:sz w:val="28"/>
          <w:szCs w:val="28"/>
          <w:lang w:val="zh-CN" w:eastAsia="zh-CN" w:bidi="ar-SA"/>
        </w:rPr>
      </w:pPr>
      <w:r>
        <w:rPr>
          <w:rFonts w:hint="eastAsia" w:ascii="宋体" w:cs="楷体_GB2312"/>
          <w:sz w:val="28"/>
          <w:szCs w:val="28"/>
          <w:lang w:bidi="ar-SA"/>
        </w:rPr>
        <w:t>项目</w:t>
      </w:r>
      <w:r>
        <w:rPr>
          <w:rFonts w:hint="eastAsia" w:ascii="宋体" w:cs="楷体_GB2312"/>
          <w:sz w:val="28"/>
          <w:szCs w:val="28"/>
          <w:lang w:val="zh-CN" w:eastAsia="zh-CN" w:bidi="ar-SA"/>
        </w:rPr>
        <w:t>编号：HBHCZB2017-032</w:t>
      </w:r>
    </w:p>
    <w:p>
      <w:pPr>
        <w:ind w:firstLine="352" w:firstLineChars="100"/>
        <w:jc w:val="center"/>
        <w:rPr>
          <w:rFonts w:hint="eastAsia" w:ascii="宋体"/>
          <w:spacing w:val="36"/>
          <w:sz w:val="28"/>
          <w:szCs w:val="28"/>
          <w:u w:val="single"/>
        </w:rPr>
      </w:pPr>
    </w:p>
    <w:p>
      <w:pPr>
        <w:ind w:firstLine="280" w:firstLineChars="100"/>
        <w:jc w:val="cente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p>
    <w:p>
      <w:pPr>
        <w:rPr>
          <w:rFonts w:hint="eastAsia" w:ascii="宋体"/>
          <w:sz w:val="28"/>
          <w:szCs w:val="28"/>
        </w:rPr>
      </w:pPr>
      <w:r>
        <w:rPr>
          <w:rFonts w:hint="eastAsia" w:ascii="宋体"/>
          <w:sz w:val="28"/>
          <w:szCs w:val="28"/>
        </w:rPr>
        <w:t xml:space="preserve">                 采 购 人：</w:t>
      </w:r>
      <w:r>
        <w:rPr>
          <w:rFonts w:hint="eastAsia" w:ascii="宋体"/>
          <w:sz w:val="28"/>
          <w:szCs w:val="28"/>
          <w:u w:val="single"/>
        </w:rPr>
        <w:t>中捷产业园区教育局</w:t>
      </w:r>
    </w:p>
    <w:p>
      <w:pPr>
        <w:rPr>
          <w:rFonts w:hint="eastAsia" w:ascii="宋体"/>
          <w:sz w:val="28"/>
          <w:szCs w:val="28"/>
        </w:rPr>
      </w:pPr>
      <w:r>
        <w:rPr>
          <w:rFonts w:hint="eastAsia" w:ascii="宋体"/>
          <w:sz w:val="28"/>
          <w:szCs w:val="28"/>
        </w:rPr>
        <w:t xml:space="preserve">                 招标代理：</w:t>
      </w:r>
      <w:r>
        <w:rPr>
          <w:rFonts w:hint="eastAsia" w:ascii="宋体"/>
          <w:sz w:val="28"/>
          <w:szCs w:val="28"/>
          <w:u w:val="single"/>
        </w:rPr>
        <w:t>河北华创工程项目管理有限公司</w:t>
      </w:r>
      <w:bookmarkStart w:id="0" w:name="_Toc21997"/>
    </w:p>
    <w:p>
      <w:pPr>
        <w:jc w:val="center"/>
        <w:rPr>
          <w:rFonts w:hint="eastAsia" w:ascii="宋体"/>
          <w:b/>
          <w:sz w:val="30"/>
          <w:szCs w:val="30"/>
          <w:lang w:eastAsia="zh-CN"/>
        </w:rPr>
      </w:pPr>
    </w:p>
    <w:p>
      <w:pPr>
        <w:jc w:val="center"/>
        <w:rPr>
          <w:rFonts w:hint="eastAsia" w:ascii="宋体"/>
          <w:b/>
          <w:sz w:val="30"/>
          <w:szCs w:val="30"/>
          <w:lang w:eastAsia="zh-CN"/>
        </w:rPr>
      </w:pPr>
    </w:p>
    <w:p>
      <w:pPr>
        <w:jc w:val="center"/>
        <w:rPr>
          <w:rFonts w:hint="eastAsia" w:ascii="宋体"/>
          <w:b/>
          <w:sz w:val="30"/>
          <w:szCs w:val="30"/>
          <w:lang w:eastAsia="zh-CN"/>
        </w:rPr>
      </w:pPr>
    </w:p>
    <w:p>
      <w:pPr>
        <w:jc w:val="center"/>
        <w:rPr>
          <w:rFonts w:hint="eastAsia" w:ascii="宋体"/>
          <w:b/>
          <w:sz w:val="30"/>
          <w:szCs w:val="30"/>
          <w:lang w:eastAsia="zh-CN"/>
        </w:rPr>
      </w:pPr>
    </w:p>
    <w:p>
      <w:pPr>
        <w:jc w:val="center"/>
        <w:rPr>
          <w:rFonts w:hint="eastAsia" w:ascii="宋体"/>
          <w:b/>
          <w:sz w:val="30"/>
          <w:szCs w:val="30"/>
        </w:rPr>
      </w:pPr>
      <w:r>
        <w:rPr>
          <w:rFonts w:hint="eastAsia" w:ascii="宋体"/>
          <w:b/>
          <w:sz w:val="30"/>
          <w:szCs w:val="30"/>
          <w:lang w:eastAsia="zh-CN"/>
        </w:rPr>
        <w:t>目           录</w:t>
      </w:r>
    </w:p>
    <w:p>
      <w:pPr>
        <w:numPr>
          <w:ilvl w:val="0"/>
          <w:numId w:val="1"/>
        </w:numPr>
        <w:spacing w:line="480" w:lineRule="auto"/>
        <w:rPr>
          <w:rFonts w:hint="eastAsia" w:ascii="宋体"/>
          <w:lang w:eastAsia="zh-CN"/>
        </w:rPr>
      </w:pPr>
      <w:r>
        <w:rPr>
          <w:rFonts w:hint="eastAsia" w:ascii="宋体"/>
          <w:lang w:eastAsia="zh-CN"/>
        </w:rPr>
        <w:t>竞争性磋商公告……………………………………………………………3</w:t>
      </w:r>
    </w:p>
    <w:p>
      <w:pPr>
        <w:numPr>
          <w:ilvl w:val="0"/>
          <w:numId w:val="1"/>
        </w:numPr>
        <w:spacing w:line="480" w:lineRule="auto"/>
        <w:rPr>
          <w:rFonts w:hint="eastAsia" w:ascii="宋体"/>
          <w:lang w:eastAsia="zh-CN"/>
        </w:rPr>
      </w:pPr>
      <w:r>
        <w:rPr>
          <w:rFonts w:hint="eastAsia" w:ascii="宋体"/>
          <w:lang w:eastAsia="zh-CN"/>
        </w:rPr>
        <w:t>磋商说明及须知…………………………………………………………4</w:t>
      </w:r>
    </w:p>
    <w:p>
      <w:pPr>
        <w:spacing w:line="480" w:lineRule="auto"/>
        <w:rPr>
          <w:rFonts w:hint="eastAsia" w:ascii="宋体"/>
          <w:lang w:eastAsia="zh-CN"/>
        </w:rPr>
      </w:pPr>
      <w:r>
        <w:rPr>
          <w:rFonts w:hint="eastAsia" w:ascii="宋体"/>
          <w:lang w:eastAsia="zh-CN"/>
        </w:rPr>
        <w:t>一、磋商说明…………………………………………………………………………4</w:t>
      </w:r>
    </w:p>
    <w:p>
      <w:pPr>
        <w:spacing w:line="480" w:lineRule="auto"/>
        <w:rPr>
          <w:rFonts w:hint="eastAsia" w:ascii="宋体"/>
          <w:lang w:eastAsia="zh-CN"/>
        </w:rPr>
      </w:pPr>
      <w:r>
        <w:rPr>
          <w:rFonts w:hint="eastAsia" w:ascii="宋体"/>
          <w:lang w:eastAsia="zh-CN"/>
        </w:rPr>
        <w:t>二、磋商须知</w:t>
      </w:r>
      <w:bookmarkStart w:id="1" w:name="_Hlk500792016"/>
      <w:r>
        <w:rPr>
          <w:rFonts w:hint="eastAsia" w:ascii="宋体"/>
          <w:lang w:eastAsia="zh-CN"/>
        </w:rPr>
        <w:t>…………</w:t>
      </w:r>
      <w:bookmarkStart w:id="2" w:name="_Hlk500791916"/>
      <w:r>
        <w:rPr>
          <w:rFonts w:hint="eastAsia" w:ascii="宋体"/>
          <w:lang w:eastAsia="zh-CN"/>
        </w:rPr>
        <w:t>………………………………………………………………5</w:t>
      </w:r>
    </w:p>
    <w:bookmarkEnd w:id="1"/>
    <w:bookmarkEnd w:id="2"/>
    <w:p>
      <w:pPr>
        <w:numPr>
          <w:ilvl w:val="0"/>
          <w:numId w:val="1"/>
        </w:numPr>
        <w:spacing w:line="480" w:lineRule="auto"/>
        <w:rPr>
          <w:rFonts w:hint="eastAsia" w:ascii="宋体"/>
          <w:lang w:eastAsia="zh-CN"/>
        </w:rPr>
      </w:pPr>
      <w:r>
        <w:rPr>
          <w:rFonts w:hint="eastAsia" w:ascii="宋体"/>
          <w:lang w:eastAsia="zh-CN"/>
        </w:rPr>
        <w:t>采购项目内容…………………………………………………………….10</w:t>
      </w:r>
    </w:p>
    <w:p>
      <w:pPr>
        <w:numPr>
          <w:ilvl w:val="0"/>
          <w:numId w:val="1"/>
        </w:numPr>
        <w:spacing w:line="480" w:lineRule="auto"/>
        <w:rPr>
          <w:rFonts w:hint="eastAsia" w:ascii="宋体"/>
          <w:lang w:eastAsia="zh-CN"/>
        </w:rPr>
      </w:pPr>
      <w:r>
        <w:rPr>
          <w:rFonts w:hint="eastAsia" w:ascii="宋体"/>
          <w:lang w:eastAsia="zh-CN"/>
        </w:rPr>
        <w:t xml:space="preserve">磋商程序和评审方法、标准………………………………………………12  </w:t>
      </w:r>
    </w:p>
    <w:p>
      <w:pPr>
        <w:spacing w:line="480" w:lineRule="auto"/>
        <w:rPr>
          <w:rFonts w:hint="eastAsia" w:ascii="宋体"/>
          <w:lang w:eastAsia="zh-CN"/>
        </w:rPr>
      </w:pPr>
      <w:r>
        <w:rPr>
          <w:rFonts w:hint="eastAsia" w:ascii="宋体"/>
          <w:lang w:eastAsia="zh-CN"/>
        </w:rPr>
        <w:t>一、磋商程序和说明</w:t>
      </w:r>
      <w:bookmarkStart w:id="3" w:name="_Hlk500791959"/>
      <w:r>
        <w:rPr>
          <w:rFonts w:hint="eastAsia" w:ascii="宋体"/>
          <w:lang w:eastAsia="zh-CN"/>
        </w:rPr>
        <w:t>…………………………………………………………………12</w:t>
      </w:r>
    </w:p>
    <w:bookmarkEnd w:id="3"/>
    <w:p>
      <w:pPr>
        <w:spacing w:line="480" w:lineRule="auto"/>
        <w:rPr>
          <w:rFonts w:hint="eastAsia" w:ascii="宋体"/>
          <w:lang w:eastAsia="zh-CN"/>
        </w:rPr>
      </w:pPr>
      <w:r>
        <w:rPr>
          <w:rFonts w:hint="eastAsia" w:ascii="宋体"/>
          <w:lang w:eastAsia="zh-CN"/>
        </w:rPr>
        <w:t>二、评审方法和标准…………………………………………………………………13</w:t>
      </w:r>
    </w:p>
    <w:p>
      <w:pPr>
        <w:numPr>
          <w:ilvl w:val="0"/>
          <w:numId w:val="1"/>
        </w:numPr>
        <w:spacing w:line="480" w:lineRule="auto"/>
        <w:rPr>
          <w:rFonts w:hint="eastAsia" w:ascii="宋体"/>
          <w:lang w:eastAsia="zh-CN"/>
        </w:rPr>
      </w:pPr>
      <w:r>
        <w:rPr>
          <w:rFonts w:hint="eastAsia" w:ascii="宋体"/>
          <w:lang w:eastAsia="zh-CN"/>
        </w:rPr>
        <w:t xml:space="preserve">合同文本……………………………………………………………………16  </w:t>
      </w:r>
    </w:p>
    <w:p>
      <w:pPr>
        <w:numPr>
          <w:ilvl w:val="0"/>
          <w:numId w:val="0"/>
        </w:numPr>
        <w:spacing w:line="480" w:lineRule="auto"/>
        <w:ind w:leftChars="0"/>
        <w:rPr>
          <w:rFonts w:hint="eastAsia" w:ascii="仿宋" w:eastAsia="仿宋"/>
          <w:lang w:eastAsia="zh-CN"/>
        </w:rPr>
      </w:pPr>
      <w:r>
        <w:rPr>
          <w:rFonts w:hint="eastAsia" w:ascii="宋体"/>
          <w:lang w:eastAsia="zh-CN"/>
        </w:rPr>
        <w:t>第六章</w:t>
      </w:r>
      <w:r>
        <w:rPr>
          <w:rFonts w:hint="eastAsia" w:ascii="宋体"/>
          <w:lang w:val="en-US" w:eastAsia="zh-CN"/>
        </w:rPr>
        <w:t xml:space="preserve"> </w:t>
      </w:r>
      <w:r>
        <w:rPr>
          <w:rFonts w:hint="eastAsia" w:ascii="宋体"/>
          <w:lang w:eastAsia="zh-CN"/>
        </w:rPr>
        <w:t>响应文件格式………</w:t>
      </w:r>
      <w:r>
        <w:rPr>
          <w:rFonts w:hint="eastAsia" w:ascii="仿宋" w:eastAsia="仿宋"/>
          <w:lang w:eastAsia="zh-CN"/>
        </w:rPr>
        <w:t>………………………………………………………17</w:t>
      </w:r>
    </w:p>
    <w:p>
      <w:pPr>
        <w:rPr>
          <w:lang w:eastAsia="zh-CN"/>
        </w:rPr>
      </w:pPr>
    </w:p>
    <w:p>
      <w:pPr>
        <w:pStyle w:val="9"/>
        <w:pageBreakBefore/>
        <w:shd w:val="clear" w:color="auto" w:fill="FFFFFF"/>
        <w:spacing w:before="0" w:beforeAutospacing="0" w:after="0" w:afterAutospacing="0" w:line="240" w:lineRule="atLeast"/>
        <w:jc w:val="center"/>
        <w:outlineLvl w:val="0"/>
        <w:rPr>
          <w:rFonts w:hint="eastAsia" w:ascii="宋体" w:cs="黑体"/>
          <w:b/>
          <w:color w:val="333333"/>
          <w:sz w:val="32"/>
          <w:szCs w:val="32"/>
          <w:lang w:eastAsia="zh-CN" w:bidi="ar-SA"/>
        </w:rPr>
      </w:pPr>
      <w:r>
        <w:rPr>
          <w:rFonts w:hint="eastAsia" w:ascii="宋体" w:cs="黑体"/>
          <w:b/>
          <w:bCs/>
          <w:color w:val="333333"/>
          <w:sz w:val="32"/>
          <w:szCs w:val="32"/>
          <w:shd w:val="clear" w:color="auto" w:fill="FFFFFF"/>
          <w:lang w:eastAsia="zh-CN" w:bidi="ar-SA"/>
        </w:rPr>
        <w:t>第一章 竞争性磋商公告</w:t>
      </w:r>
      <w:bookmarkEnd w:id="0"/>
      <w:r>
        <w:rPr>
          <w:rFonts w:hint="eastAsia" w:ascii="宋体" w:cs="Arial"/>
          <w:color w:val="333333"/>
          <w:shd w:val="clear" w:color="auto" w:fill="FFFFFF"/>
          <w:lang w:eastAsia="zh-CN" w:bidi="ar-SA"/>
        </w:rPr>
        <w:t xml:space="preserve">    </w:t>
      </w:r>
      <w:bookmarkStart w:id="123" w:name="_GoBack"/>
      <w:bookmarkEnd w:id="123"/>
    </w:p>
    <w:p>
      <w:pPr>
        <w:spacing w:line="200" w:lineRule="atLeast"/>
        <w:jc w:val="center"/>
        <w:rPr>
          <w:rFonts w:hint="eastAsia" w:ascii="宋体"/>
          <w:bCs/>
        </w:rPr>
      </w:pPr>
      <w:r>
        <w:rPr>
          <w:rFonts w:hint="eastAsia" w:ascii="宋体"/>
        </w:rPr>
        <w:t>中斯友谊小学地源热泵供暖服务项目</w:t>
      </w:r>
      <w:r>
        <w:rPr>
          <w:rFonts w:hint="eastAsia" w:ascii="宋体"/>
          <w:bCs/>
        </w:rPr>
        <w:t>竞争性磋商公告</w:t>
      </w:r>
    </w:p>
    <w:p>
      <w:pPr>
        <w:spacing w:line="200" w:lineRule="atLeast"/>
        <w:rPr>
          <w:rFonts w:hint="eastAsia" w:ascii="宋体"/>
        </w:rPr>
      </w:pPr>
      <w:r>
        <w:rPr>
          <w:rFonts w:hint="eastAsia" w:ascii="宋体"/>
        </w:rPr>
        <w:t xml:space="preserve">项目名称：中斯友谊小学地源热泵供暖服务               </w:t>
      </w:r>
    </w:p>
    <w:p>
      <w:pPr>
        <w:spacing w:line="200" w:lineRule="atLeast"/>
        <w:rPr>
          <w:rFonts w:hint="eastAsia" w:ascii="宋体"/>
        </w:rPr>
      </w:pPr>
      <w:r>
        <w:rPr>
          <w:rFonts w:hint="eastAsia" w:ascii="宋体"/>
        </w:rPr>
        <w:t xml:space="preserve"> 项目编号：HBHCZB2017-032</w:t>
      </w:r>
    </w:p>
    <w:tbl>
      <w:tblPr>
        <w:tblStyle w:val="14"/>
        <w:tblW w:w="9765" w:type="dxa"/>
        <w:jc w:val="center"/>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spacing w:line="200" w:lineRule="atLeast"/>
              <w:rPr>
                <w:rFonts w:hint="eastAsia" w:ascii="宋体"/>
                <w:sz w:val="21"/>
                <w:szCs w:val="21"/>
              </w:rPr>
            </w:pPr>
            <w:r>
              <w:rPr>
                <w:rFonts w:hint="eastAsia" w:ascii="宋体"/>
                <w:sz w:val="21"/>
                <w:szCs w:val="21"/>
              </w:rPr>
              <w:t>采购人名称：</w:t>
            </w:r>
            <w:r>
              <w:rPr>
                <w:rFonts w:hint="eastAsia" w:ascii="宋体"/>
                <w:color w:val="000000"/>
                <w:sz w:val="21"/>
                <w:szCs w:val="21"/>
                <w:lang w:eastAsia="zh-CN"/>
              </w:rPr>
              <w:t>沧州渤海新区中捷产业园区教育局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spacing w:line="200" w:lineRule="atLeast"/>
              <w:rPr>
                <w:rFonts w:hint="eastAsia" w:ascii="宋体"/>
                <w:sz w:val="21"/>
                <w:szCs w:val="21"/>
              </w:rPr>
            </w:pPr>
            <w:r>
              <w:rPr>
                <w:rFonts w:hint="eastAsia" w:ascii="宋体"/>
                <w:sz w:val="21"/>
                <w:szCs w:val="21"/>
              </w:rPr>
              <w:t>采购人地址：</w:t>
            </w:r>
            <w:r>
              <w:rPr>
                <w:rFonts w:hint="eastAsia" w:ascii="宋体" w:cs="宋体"/>
                <w:sz w:val="21"/>
                <w:szCs w:val="21"/>
                <w:lang w:bidi="ar-SA"/>
              </w:rPr>
              <w:t>中捷产业园区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spacing w:line="200" w:lineRule="atLeast"/>
              <w:rPr>
                <w:rFonts w:hint="eastAsia" w:ascii="宋体"/>
                <w:sz w:val="21"/>
                <w:szCs w:val="21"/>
              </w:rPr>
            </w:pPr>
            <w:r>
              <w:rPr>
                <w:rFonts w:hint="eastAsia" w:ascii="宋体"/>
                <w:sz w:val="21"/>
                <w:szCs w:val="21"/>
              </w:rPr>
              <w:t>采购人联系方式：</w:t>
            </w:r>
            <w:r>
              <w:rPr>
                <w:rFonts w:hint="eastAsia" w:ascii="宋体"/>
                <w:sz w:val="21"/>
                <w:szCs w:val="21"/>
                <w:lang w:eastAsia="zh-CN"/>
              </w:rPr>
              <w:t>夏立强</w:t>
            </w:r>
            <w:r>
              <w:rPr>
                <w:rFonts w:hint="eastAsia" w:ascii="宋体"/>
                <w:sz w:val="21"/>
                <w:szCs w:val="21"/>
              </w:rPr>
              <w:t xml:space="preserve">  13012025939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 w:hRule="atLeast"/>
          <w:jc w:val="center"/>
        </w:trPr>
        <w:tc>
          <w:tcPr>
            <w:tcW w:w="9765" w:type="dxa"/>
            <w:vAlign w:val="top"/>
          </w:tcPr>
          <w:p>
            <w:pPr>
              <w:rPr>
                <w:rFonts w:hint="eastAsia"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采购代理机构：河北华创工程项目管理有限公司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采购代理机构地址：沧州市运河区解放西路华元大厦1412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采购代理机构联系方式：师工13831713801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 w:hRule="atLeast"/>
          <w:jc w:val="center"/>
        </w:trPr>
        <w:tc>
          <w:tcPr>
            <w:tcW w:w="9765" w:type="dxa"/>
            <w:vAlign w:val="top"/>
          </w:tcPr>
          <w:p>
            <w:pPr>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采购方式：竟争性磋商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采购数量：1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lang w:eastAsia="zh-CN"/>
              </w:rPr>
            </w:pPr>
            <w:r>
              <w:rPr>
                <w:rFonts w:hint="eastAsia" w:ascii="宋体"/>
                <w:sz w:val="21"/>
                <w:szCs w:val="21"/>
                <w:lang w:eastAsia="zh-CN"/>
              </w:rPr>
              <w:t>招标范围：</w:t>
            </w:r>
            <w:r>
              <w:rPr>
                <w:rFonts w:hint="eastAsia" w:ascii="宋体" w:cs="Arial"/>
                <w:color w:val="000000"/>
                <w:shd w:val="clear" w:color="auto" w:fill="FFFFFF"/>
                <w:lang w:eastAsia="zh-CN" w:bidi="ar-SA"/>
              </w:rPr>
              <w:t>办公区，教室，学生公寓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采购预算金额：840000元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jc w:val="center"/>
        </w:trPr>
        <w:tc>
          <w:tcPr>
            <w:tcW w:w="9765" w:type="dxa"/>
            <w:vAlign w:val="top"/>
          </w:tcPr>
          <w:p>
            <w:pPr>
              <w:rPr>
                <w:rFonts w:hint="eastAsia" w:ascii="宋体"/>
                <w:sz w:val="21"/>
                <w:szCs w:val="21"/>
              </w:rPr>
            </w:pPr>
            <w:r>
              <w:rPr>
                <w:rFonts w:hint="eastAsia" w:ascii="宋体"/>
                <w:sz w:val="21"/>
                <w:szCs w:val="21"/>
              </w:rPr>
              <w:t>项目实施地点：采购人指定地点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9765" w:type="dxa"/>
            <w:vAlign w:val="top"/>
          </w:tcPr>
          <w:p>
            <w:pPr>
              <w:rPr>
                <w:rFonts w:hint="eastAsia" w:ascii="宋体"/>
                <w:sz w:val="21"/>
                <w:szCs w:val="21"/>
              </w:rPr>
            </w:pPr>
            <w:r>
              <w:rPr>
                <w:rFonts w:hint="eastAsia" w:ascii="宋体"/>
                <w:sz w:val="21"/>
                <w:szCs w:val="21"/>
              </w:rPr>
              <w:t xml:space="preserve">服务期限：3年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9765" w:type="dxa"/>
            <w:vAlign w:val="top"/>
          </w:tcPr>
          <w:p>
            <w:pPr>
              <w:rPr>
                <w:rFonts w:hint="eastAsia" w:ascii="宋体"/>
                <w:sz w:val="21"/>
                <w:szCs w:val="21"/>
              </w:rPr>
            </w:pPr>
            <w:r>
              <w:rPr>
                <w:rFonts w:hint="eastAsia" w:ascii="宋体"/>
                <w:sz w:val="21"/>
                <w:szCs w:val="21"/>
              </w:rPr>
              <w:t>质量：合格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简要技术要求/项目的性质：</w:t>
            </w:r>
            <w:r>
              <w:rPr>
                <w:rStyle w:val="15"/>
                <w:rFonts w:hint="eastAsia" w:ascii="宋体" w:eastAsia="宋体" w:cs="Arial"/>
                <w:color w:val="auto"/>
                <w:lang w:bidi="ar-SA"/>
              </w:rPr>
              <w:t>执行国家及地方有关现行技术标准、验收规范。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 w:hRule="atLeast"/>
          <w:jc w:val="center"/>
        </w:trPr>
        <w:tc>
          <w:tcPr>
            <w:tcW w:w="9765" w:type="dxa"/>
            <w:vAlign w:val="top"/>
          </w:tcPr>
          <w:p>
            <w:pPr>
              <w:rPr>
                <w:rFonts w:hint="eastAsia" w:ascii="宋体"/>
                <w:sz w:val="13"/>
                <w:szCs w:val="13"/>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lang w:eastAsia="zh-CN"/>
              </w:rPr>
            </w:pPr>
            <w:r>
              <w:rPr>
                <w:rFonts w:hint="eastAsia" w:ascii="宋体"/>
                <w:sz w:val="21"/>
                <w:szCs w:val="21"/>
                <w:lang w:eastAsia="zh-CN"/>
              </w:rPr>
              <w:t>供应商资格条件：（1）具有独立法人资格；（2）所持的有效营业执照经营范围须包含能源管理或物业服务；（3）参加政府采购活动前三年内，在经营活动中没有重大违法记录；（4）检察机关出具的无行贿犯罪记录查询证明；（5）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 w:hRule="atLeast"/>
          <w:jc w:val="center"/>
        </w:trPr>
        <w:tc>
          <w:tcPr>
            <w:tcW w:w="9765" w:type="dxa"/>
            <w:vAlign w:val="top"/>
          </w:tcPr>
          <w:p>
            <w:pPr>
              <w:rPr>
                <w:rFonts w:hint="eastAsia" w:ascii="宋体"/>
                <w:sz w:val="13"/>
                <w:szCs w:val="13"/>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highlight w:val="none"/>
                <w:lang w:eastAsia="zh-CN"/>
              </w:rPr>
            </w:pPr>
            <w:r>
              <w:rPr>
                <w:rFonts w:hint="eastAsia" w:ascii="宋体"/>
                <w:sz w:val="21"/>
                <w:szCs w:val="21"/>
                <w:highlight w:val="none"/>
                <w:lang w:eastAsia="zh-CN"/>
              </w:rPr>
              <w:t>采购文件发售时间：</w:t>
            </w:r>
            <w:r>
              <w:rPr>
                <w:rStyle w:val="16"/>
                <w:rFonts w:hint="eastAsia" w:ascii="宋体" w:eastAsia="宋体" w:cs="Arial"/>
                <w:color w:val="auto"/>
                <w:highlight w:val="none"/>
                <w:lang w:eastAsia="zh-CN" w:bidi="ar-SA"/>
              </w:rPr>
              <w:t>2017年12月</w:t>
            </w:r>
            <w:r>
              <w:rPr>
                <w:rStyle w:val="16"/>
                <w:rFonts w:hint="eastAsia" w:ascii="宋体" w:cs="Arial"/>
                <w:color w:val="auto"/>
                <w:highlight w:val="none"/>
                <w:lang w:val="en-US" w:eastAsia="zh-CN" w:bidi="ar-SA"/>
              </w:rPr>
              <w:t>2</w:t>
            </w:r>
            <w:r>
              <w:rPr>
                <w:rStyle w:val="16"/>
                <w:rFonts w:hint="eastAsia" w:ascii="宋体" w:eastAsia="宋体" w:cs="Arial"/>
                <w:color w:val="auto"/>
                <w:highlight w:val="none"/>
                <w:lang w:eastAsia="zh-CN" w:bidi="ar-SA"/>
              </w:rPr>
              <w:t>9 日至201</w:t>
            </w:r>
            <w:r>
              <w:rPr>
                <w:rStyle w:val="16"/>
                <w:rFonts w:hint="eastAsia" w:ascii="宋体" w:cs="Arial"/>
                <w:color w:val="auto"/>
                <w:highlight w:val="none"/>
                <w:lang w:val="en-US" w:eastAsia="zh-CN" w:bidi="ar-SA"/>
              </w:rPr>
              <w:t>8</w:t>
            </w:r>
            <w:r>
              <w:rPr>
                <w:rStyle w:val="16"/>
                <w:rFonts w:hint="eastAsia" w:ascii="宋体" w:eastAsia="宋体" w:cs="Arial"/>
                <w:color w:val="auto"/>
                <w:highlight w:val="none"/>
                <w:lang w:eastAsia="zh-CN" w:bidi="ar-SA"/>
              </w:rPr>
              <w:t>年1月5日上午9点至11点，下午15点至17点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采购文件发售地点：投标申请人可于公告发布时间段到《中捷公共资源交易中心网》http://www.zjggzyw.com招标文件下载栏下载招标文件（报名时间截止将删除）。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采购文件发售方式：其他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lang w:eastAsia="zh-CN"/>
              </w:rPr>
              <w:t>采购文件售价600元人民币，售后不退。</w:t>
            </w:r>
            <w:r>
              <w:rPr>
                <w:rFonts w:hint="eastAsia" w:ascii="宋体"/>
                <w:sz w:val="21"/>
                <w:szCs w:val="21"/>
              </w:rPr>
              <w:t>在提交投标文件同时缴纳（若不缴纳文件费，投标文件将不予接收）。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highlight w:val="none"/>
                <w:lang w:eastAsia="zh-CN"/>
              </w:rPr>
            </w:pPr>
            <w:r>
              <w:rPr>
                <w:rFonts w:hint="eastAsia" w:ascii="宋体"/>
                <w:sz w:val="21"/>
                <w:szCs w:val="21"/>
                <w:highlight w:val="none"/>
                <w:lang w:eastAsia="zh-CN"/>
              </w:rPr>
              <w:t>响应文件提交截止时间：</w:t>
            </w:r>
            <w:bookmarkStart w:id="4" w:name="_Hlk500961275"/>
            <w:r>
              <w:rPr>
                <w:rFonts w:hint="eastAsia" w:ascii="宋体"/>
                <w:sz w:val="21"/>
                <w:szCs w:val="21"/>
                <w:highlight w:val="none"/>
                <w:lang w:eastAsia="zh-CN"/>
              </w:rPr>
              <w:t>201</w:t>
            </w:r>
            <w:r>
              <w:rPr>
                <w:rFonts w:hint="eastAsia" w:ascii="宋体"/>
                <w:sz w:val="21"/>
                <w:szCs w:val="21"/>
                <w:highlight w:val="none"/>
                <w:lang w:val="en-US" w:eastAsia="zh-CN"/>
              </w:rPr>
              <w:t>8</w:t>
            </w:r>
            <w:r>
              <w:rPr>
                <w:rFonts w:hint="eastAsia" w:ascii="宋体"/>
                <w:sz w:val="21"/>
                <w:szCs w:val="21"/>
                <w:highlight w:val="none"/>
                <w:lang w:eastAsia="zh-CN"/>
              </w:rPr>
              <w:t>年1月</w:t>
            </w:r>
            <w:r>
              <w:rPr>
                <w:rFonts w:hint="eastAsia" w:ascii="宋体"/>
                <w:sz w:val="21"/>
                <w:szCs w:val="21"/>
                <w:highlight w:val="none"/>
                <w:lang w:val="en-US" w:eastAsia="zh-CN"/>
              </w:rPr>
              <w:t>10</w:t>
            </w:r>
            <w:r>
              <w:rPr>
                <w:rFonts w:hint="eastAsia" w:ascii="宋体"/>
                <w:sz w:val="21"/>
                <w:szCs w:val="21"/>
                <w:highlight w:val="none"/>
                <w:lang w:eastAsia="zh-CN"/>
              </w:rPr>
              <w:t xml:space="preserve">日14 时 </w:t>
            </w:r>
            <w:r>
              <w:rPr>
                <w:rFonts w:hint="eastAsia" w:ascii="宋体"/>
                <w:sz w:val="21"/>
                <w:szCs w:val="21"/>
                <w:highlight w:val="none"/>
                <w:lang w:val="en-US" w:eastAsia="zh-CN"/>
              </w:rPr>
              <w:t>0</w:t>
            </w:r>
            <w:r>
              <w:rPr>
                <w:rFonts w:hint="eastAsia" w:ascii="宋体"/>
                <w:sz w:val="21"/>
                <w:szCs w:val="21"/>
                <w:highlight w:val="none"/>
                <w:lang w:eastAsia="zh-CN"/>
              </w:rPr>
              <w:t>0分</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highlight w:val="none"/>
                <w:lang w:eastAsia="zh-CN"/>
              </w:rPr>
            </w:pPr>
            <w:r>
              <w:rPr>
                <w:rFonts w:hint="eastAsia" w:ascii="宋体"/>
                <w:sz w:val="21"/>
                <w:szCs w:val="21"/>
                <w:highlight w:val="none"/>
                <w:lang w:eastAsia="zh-CN"/>
              </w:rPr>
              <w:t>响应文件开启时间：  201</w:t>
            </w:r>
            <w:r>
              <w:rPr>
                <w:rFonts w:hint="eastAsia" w:ascii="宋体"/>
                <w:sz w:val="21"/>
                <w:szCs w:val="21"/>
                <w:highlight w:val="none"/>
                <w:lang w:val="en-US" w:eastAsia="zh-CN"/>
              </w:rPr>
              <w:t>8</w:t>
            </w:r>
            <w:r>
              <w:rPr>
                <w:rFonts w:hint="eastAsia" w:ascii="宋体"/>
                <w:sz w:val="21"/>
                <w:szCs w:val="21"/>
                <w:highlight w:val="none"/>
                <w:lang w:eastAsia="zh-CN"/>
              </w:rPr>
              <w:t xml:space="preserve"> 年1月</w:t>
            </w:r>
            <w:r>
              <w:rPr>
                <w:rFonts w:hint="eastAsia" w:ascii="宋体"/>
                <w:sz w:val="21"/>
                <w:szCs w:val="21"/>
                <w:highlight w:val="none"/>
                <w:lang w:val="en-US" w:eastAsia="zh-CN"/>
              </w:rPr>
              <w:t>10</w:t>
            </w:r>
            <w:r>
              <w:rPr>
                <w:rFonts w:hint="eastAsia" w:ascii="宋体"/>
                <w:sz w:val="21"/>
                <w:szCs w:val="21"/>
                <w:highlight w:val="none"/>
                <w:lang w:eastAsia="zh-CN"/>
              </w:rPr>
              <w:t xml:space="preserve">日14 时 </w:t>
            </w:r>
            <w:r>
              <w:rPr>
                <w:rFonts w:hint="eastAsia" w:ascii="宋体"/>
                <w:sz w:val="21"/>
                <w:szCs w:val="21"/>
                <w:highlight w:val="none"/>
                <w:lang w:val="en-US" w:eastAsia="zh-CN"/>
              </w:rPr>
              <w:t>0</w:t>
            </w:r>
            <w:r>
              <w:rPr>
                <w:rFonts w:hint="eastAsia" w:ascii="宋体"/>
                <w:sz w:val="21"/>
                <w:szCs w:val="21"/>
                <w:highlight w:val="none"/>
                <w:lang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lang w:eastAsia="zh-CN"/>
              </w:rPr>
            </w:pPr>
            <w:r>
              <w:rPr>
                <w:rFonts w:hint="eastAsia" w:ascii="宋体"/>
                <w:sz w:val="21"/>
                <w:szCs w:val="21"/>
                <w:lang w:eastAsia="zh-CN"/>
              </w:rPr>
              <w:t>响应文件提交开启地点：中捷产业园区公共资源交易中心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 w:hRule="atLeast"/>
          <w:jc w:val="center"/>
        </w:trPr>
        <w:tc>
          <w:tcPr>
            <w:tcW w:w="9765" w:type="dxa"/>
            <w:tcBorders>
              <w:bottom w:val="single" w:color="auto" w:sz="4" w:space="0"/>
            </w:tcBorders>
            <w:vAlign w:val="top"/>
          </w:tcPr>
          <w:p>
            <w:pPr>
              <w:rPr>
                <w:rFonts w:hint="eastAsia" w:ascii="宋体"/>
                <w:sz w:val="13"/>
                <w:szCs w:val="13"/>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项目联系人：</w:t>
            </w:r>
            <w:r>
              <w:rPr>
                <w:rFonts w:hint="eastAsia" w:ascii="宋体"/>
                <w:sz w:val="21"/>
                <w:szCs w:val="21"/>
                <w:lang w:eastAsia="zh-CN"/>
              </w:rPr>
              <w:t>夏立强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rPr>
              <w:t>联系方式： 13012025939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9765" w:type="dxa"/>
            <w:vAlign w:val="top"/>
          </w:tcPr>
          <w:p>
            <w:pPr>
              <w:rPr>
                <w:rFonts w:hint="eastAsia" w:ascii="宋体"/>
                <w:sz w:val="21"/>
                <w:szCs w:val="21"/>
                <w:lang w:eastAsia="zh-CN"/>
              </w:rPr>
            </w:pPr>
            <w:r>
              <w:rPr>
                <w:rFonts w:hint="eastAsia" w:ascii="宋体"/>
                <w:sz w:val="21"/>
                <w:szCs w:val="21"/>
                <w:lang w:eastAsia="zh-CN"/>
              </w:rPr>
              <w:t>本公告发布媒体：河北省政府采购网，中捷公共资源交易中心网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9765" w:type="dxa"/>
            <w:vAlign w:val="top"/>
          </w:tcPr>
          <w:p>
            <w:pPr>
              <w:rPr>
                <w:rFonts w:hint="eastAsia" w:ascii="宋体"/>
                <w:sz w:val="21"/>
                <w:szCs w:val="21"/>
              </w:rPr>
            </w:pPr>
            <w:r>
              <w:rPr>
                <w:rFonts w:hint="eastAsia" w:ascii="宋体"/>
                <w:sz w:val="21"/>
                <w:szCs w:val="21"/>
                <w:lang w:eastAsia="zh-CN"/>
              </w:rPr>
              <w:t xml:space="preserve">备注： </w:t>
            </w:r>
            <w:r>
              <w:rPr>
                <w:rFonts w:hint="eastAsia" w:ascii="宋体"/>
                <w:sz w:val="21"/>
                <w:szCs w:val="21"/>
                <w:shd w:val="clear" w:color="auto" w:fill="FFFFFF"/>
                <w:lang w:eastAsia="zh-CN"/>
              </w:rPr>
              <w:t>投标供应商认为磋商公告使自己合法权益受到损害的，可在知道或者应知其权益受到损害之日起7个工作日内，以书面形式向招标采购单位提出质疑。</w:t>
            </w:r>
            <w:r>
              <w:rPr>
                <w:rFonts w:hint="eastAsia" w:ascii="宋体"/>
                <w:sz w:val="21"/>
                <w:szCs w:val="21"/>
                <w:shd w:val="clear" w:color="auto" w:fill="FFFFFF"/>
              </w:rPr>
              <w:t>本项目在网上发布澄清、补疑、答疑等文件，投标单位要随时关注。如遇问题应及时向采购人反映，否则后果自负。</w:t>
            </w:r>
          </w:p>
        </w:tc>
      </w:tr>
    </w:tbl>
    <w:p/>
    <w:p>
      <w:pPr>
        <w:pStyle w:val="9"/>
        <w:pageBreakBefore/>
        <w:shd w:val="clear" w:color="auto" w:fill="FFFFFF"/>
        <w:spacing w:before="0" w:beforeAutospacing="0" w:after="0" w:afterAutospacing="0" w:line="240" w:lineRule="atLeast"/>
        <w:ind w:firstLine="420"/>
        <w:jc w:val="center"/>
        <w:outlineLvl w:val="0"/>
        <w:rPr>
          <w:rFonts w:hint="eastAsia" w:ascii="宋体" w:cs="黑体"/>
          <w:b/>
          <w:bCs/>
          <w:color w:val="333333"/>
          <w:szCs w:val="24"/>
          <w:shd w:val="clear" w:color="auto" w:fill="FFFFFF"/>
          <w:lang w:eastAsia="zh-CN" w:bidi="ar-SA"/>
        </w:rPr>
      </w:pPr>
      <w:bookmarkStart w:id="5" w:name="_Toc8520"/>
      <w:r>
        <w:rPr>
          <w:rFonts w:hint="eastAsia" w:ascii="宋体" w:cs="黑体"/>
          <w:b/>
          <w:bCs/>
          <w:color w:val="333333"/>
          <w:sz w:val="32"/>
          <w:szCs w:val="32"/>
          <w:shd w:val="clear" w:color="auto" w:fill="FFFFFF"/>
          <w:lang w:eastAsia="zh-CN" w:bidi="ar-SA"/>
        </w:rPr>
        <w:t>第二章 磋商</w:t>
      </w:r>
      <w:bookmarkEnd w:id="5"/>
      <w:r>
        <w:rPr>
          <w:rFonts w:hint="eastAsia" w:ascii="宋体" w:cs="黑体"/>
          <w:b/>
          <w:bCs/>
          <w:color w:val="333333"/>
          <w:sz w:val="32"/>
          <w:szCs w:val="32"/>
          <w:shd w:val="clear" w:color="auto" w:fill="FFFFFF"/>
          <w:lang w:eastAsia="zh-CN" w:bidi="ar-SA"/>
        </w:rPr>
        <w:t>说明及须知</w:t>
      </w:r>
      <w:r>
        <w:rPr>
          <w:rFonts w:hint="eastAsia" w:ascii="宋体" w:cs="黑体"/>
          <w:b/>
          <w:bCs/>
          <w:color w:val="333333"/>
          <w:sz w:val="32"/>
          <w:szCs w:val="32"/>
          <w:shd w:val="clear" w:color="auto" w:fill="FFFFFF"/>
          <w:lang w:eastAsia="zh-CN" w:bidi="ar-SA"/>
        </w:rPr>
        <w:br w:type="textWrapping" w:clear="all"/>
      </w:r>
      <w:r>
        <w:rPr>
          <w:rFonts w:hint="eastAsia" w:ascii="宋体" w:cs="黑体"/>
          <w:b/>
          <w:bCs/>
          <w:color w:val="333333"/>
          <w:szCs w:val="24"/>
          <w:shd w:val="clear" w:color="auto" w:fill="FFFFFF"/>
          <w:lang w:eastAsia="zh-CN" w:bidi="ar-SA"/>
        </w:rPr>
        <w:t>一、磋商说明</w:t>
      </w:r>
    </w:p>
    <w:tbl>
      <w:tblPr>
        <w:tblStyle w:val="14"/>
        <w:tblW w:w="9348" w:type="dxa"/>
        <w:tblInd w:w="108" w:type="dxa"/>
        <w:tblLayout w:type="fixed"/>
        <w:tblCellMar>
          <w:top w:w="0" w:type="dxa"/>
          <w:left w:w="108" w:type="dxa"/>
          <w:bottom w:w="0" w:type="dxa"/>
          <w:right w:w="108" w:type="dxa"/>
        </w:tblCellMar>
      </w:tblPr>
      <w:tblGrid>
        <w:gridCol w:w="567"/>
        <w:gridCol w:w="1853"/>
        <w:gridCol w:w="6928"/>
      </w:tblGrid>
      <w:tr>
        <w:tblPrEx>
          <w:tblLayout w:type="fixed"/>
          <w:tblCellMar>
            <w:top w:w="0" w:type="dxa"/>
            <w:left w:w="108" w:type="dxa"/>
            <w:bottom w:w="0" w:type="dxa"/>
            <w:right w:w="108" w:type="dxa"/>
          </w:tblCellMar>
        </w:tblPrEx>
        <w:trPr>
          <w:trHeight w:val="444"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b/>
                <w:bCs/>
                <w:sz w:val="21"/>
                <w:szCs w:val="21"/>
              </w:rPr>
            </w:pPr>
            <w:r>
              <w:rPr>
                <w:rFonts w:hint="eastAsia" w:ascii="宋体"/>
                <w:b/>
                <w:bCs/>
                <w:spacing w:val="3"/>
                <w:sz w:val="21"/>
                <w:szCs w:val="21"/>
              </w:rPr>
              <w:t>项号</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b/>
                <w:bCs/>
                <w:sz w:val="21"/>
                <w:szCs w:val="21"/>
              </w:rPr>
            </w:pPr>
            <w:r>
              <w:rPr>
                <w:rFonts w:hint="eastAsia" w:ascii="宋体"/>
                <w:b/>
                <w:bCs/>
                <w:spacing w:val="3"/>
                <w:sz w:val="21"/>
                <w:szCs w:val="21"/>
              </w:rPr>
              <w:t>内　　容</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b/>
                <w:bCs/>
                <w:sz w:val="21"/>
                <w:szCs w:val="21"/>
              </w:rPr>
            </w:pPr>
            <w:r>
              <w:rPr>
                <w:rFonts w:hint="eastAsia" w:ascii="宋体"/>
                <w:b/>
                <w:bCs/>
                <w:spacing w:val="3"/>
                <w:sz w:val="21"/>
                <w:szCs w:val="21"/>
              </w:rPr>
              <w:t>说明与要求</w:t>
            </w:r>
          </w:p>
        </w:tc>
      </w:tr>
      <w:tr>
        <w:tblPrEx>
          <w:tblLayout w:type="fixed"/>
          <w:tblCellMar>
            <w:top w:w="0" w:type="dxa"/>
            <w:left w:w="108" w:type="dxa"/>
            <w:bottom w:w="0" w:type="dxa"/>
            <w:right w:w="108" w:type="dxa"/>
          </w:tblCellMar>
        </w:tblPrEx>
        <w:trPr>
          <w:trHeight w:val="324"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1</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项目名称</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rPr>
            </w:pPr>
            <w:r>
              <w:rPr>
                <w:rFonts w:hint="eastAsia" w:ascii="宋体"/>
                <w:sz w:val="21"/>
                <w:szCs w:val="21"/>
              </w:rPr>
              <w:t>中斯友谊小学地源热泵供暖服务</w:t>
            </w:r>
          </w:p>
        </w:tc>
      </w:tr>
      <w:tr>
        <w:tblPrEx>
          <w:tblLayout w:type="fixed"/>
          <w:tblCellMar>
            <w:top w:w="0" w:type="dxa"/>
            <w:left w:w="108" w:type="dxa"/>
            <w:bottom w:w="0" w:type="dxa"/>
            <w:right w:w="108" w:type="dxa"/>
          </w:tblCellMar>
        </w:tblPrEx>
        <w:trPr>
          <w:trHeight w:val="22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2</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项目地点</w:t>
            </w:r>
          </w:p>
        </w:tc>
        <w:tc>
          <w:tcPr>
            <w:tcW w:w="6928" w:type="dxa"/>
            <w:tcBorders>
              <w:top w:val="single" w:color="auto" w:sz="6" w:space="0"/>
              <w:left w:val="single" w:color="auto" w:sz="6" w:space="0"/>
              <w:bottom w:val="single" w:color="auto" w:sz="6" w:space="0"/>
              <w:right w:val="single" w:color="auto" w:sz="6" w:space="0"/>
            </w:tcBorders>
            <w:vAlign w:val="center"/>
          </w:tcPr>
          <w:p>
            <w:pPr>
              <w:rPr>
                <w:rFonts w:hint="eastAsia" w:ascii="宋体"/>
                <w:spacing w:val="-2"/>
                <w:sz w:val="21"/>
                <w:szCs w:val="21"/>
                <w:lang w:eastAsia="zh-CN"/>
              </w:rPr>
            </w:pPr>
            <w:r>
              <w:rPr>
                <w:rFonts w:hint="eastAsia" w:ascii="宋体"/>
                <w:spacing w:val="-2"/>
                <w:sz w:val="21"/>
                <w:szCs w:val="21"/>
                <w:lang w:eastAsia="zh-CN"/>
              </w:rPr>
              <w:t>中捷产业园区</w:t>
            </w:r>
            <w:r>
              <w:rPr>
                <w:rFonts w:hint="eastAsia" w:ascii="宋体"/>
                <w:sz w:val="21"/>
                <w:szCs w:val="21"/>
                <w:lang w:eastAsia="zh-CN"/>
              </w:rPr>
              <w:t>中斯友谊小学</w:t>
            </w:r>
          </w:p>
        </w:tc>
      </w:tr>
      <w:tr>
        <w:tblPrEx>
          <w:tblLayout w:type="fixed"/>
          <w:tblCellMar>
            <w:top w:w="0" w:type="dxa"/>
            <w:left w:w="108" w:type="dxa"/>
            <w:bottom w:w="0" w:type="dxa"/>
            <w:right w:w="108" w:type="dxa"/>
          </w:tblCellMar>
        </w:tblPrEx>
        <w:trPr>
          <w:trHeight w:val="22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pacing w:val="3"/>
                <w:sz w:val="21"/>
                <w:szCs w:val="21"/>
                <w:lang w:eastAsia="zh-CN"/>
              </w:rPr>
            </w:pPr>
            <w:r>
              <w:rPr>
                <w:rFonts w:hint="eastAsia" w:ascii="宋体"/>
                <w:spacing w:val="3"/>
                <w:sz w:val="21"/>
                <w:szCs w:val="21"/>
                <w:lang w:eastAsia="zh-CN"/>
              </w:rPr>
              <w:t>3</w:t>
            </w:r>
          </w:p>
        </w:tc>
        <w:tc>
          <w:tcPr>
            <w:tcW w:w="1853" w:type="dxa"/>
            <w:tcBorders>
              <w:top w:val="single" w:color="auto" w:sz="6" w:space="0"/>
              <w:left w:val="single" w:color="auto" w:sz="6" w:space="0"/>
              <w:bottom w:val="single" w:color="auto" w:sz="6" w:space="0"/>
              <w:right w:val="single" w:color="auto" w:sz="6" w:space="0"/>
            </w:tcBorders>
            <w:vAlign w:val="top"/>
          </w:tcPr>
          <w:p>
            <w:pPr>
              <w:jc w:val="center"/>
              <w:rPr>
                <w:rFonts w:hint="eastAsia" w:ascii="宋体"/>
                <w:sz w:val="21"/>
                <w:szCs w:val="21"/>
                <w:lang w:eastAsia="zh-CN"/>
              </w:rPr>
            </w:pPr>
            <w:r>
              <w:rPr>
                <w:rFonts w:hint="eastAsia" w:ascii="宋体"/>
                <w:sz w:val="21"/>
                <w:szCs w:val="21"/>
              </w:rPr>
              <w:t>采购预算金额</w:t>
            </w:r>
          </w:p>
        </w:tc>
        <w:tc>
          <w:tcPr>
            <w:tcW w:w="6928" w:type="dxa"/>
            <w:tcBorders>
              <w:top w:val="single" w:color="auto" w:sz="6" w:space="0"/>
              <w:left w:val="single" w:color="auto" w:sz="6" w:space="0"/>
              <w:bottom w:val="single" w:color="auto" w:sz="6" w:space="0"/>
              <w:right w:val="single" w:color="auto" w:sz="6" w:space="0"/>
            </w:tcBorders>
            <w:vAlign w:val="top"/>
          </w:tcPr>
          <w:p>
            <w:pPr>
              <w:rPr>
                <w:rFonts w:hint="eastAsia" w:ascii="宋体"/>
                <w:sz w:val="21"/>
                <w:szCs w:val="21"/>
              </w:rPr>
            </w:pPr>
            <w:r>
              <w:rPr>
                <w:rFonts w:hint="eastAsia" w:ascii="宋体"/>
                <w:sz w:val="21"/>
                <w:szCs w:val="21"/>
              </w:rPr>
              <w:t>840000元</w:t>
            </w:r>
          </w:p>
        </w:tc>
      </w:tr>
      <w:tr>
        <w:tblPrEx>
          <w:tblLayout w:type="fixed"/>
          <w:tblCellMar>
            <w:top w:w="0" w:type="dxa"/>
            <w:left w:w="108" w:type="dxa"/>
            <w:bottom w:w="0" w:type="dxa"/>
            <w:right w:w="108" w:type="dxa"/>
          </w:tblCellMar>
        </w:tblPrEx>
        <w:trPr>
          <w:trHeight w:val="28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4</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pacing w:val="3"/>
                <w:sz w:val="21"/>
                <w:szCs w:val="21"/>
              </w:rPr>
            </w:pPr>
            <w:r>
              <w:rPr>
                <w:rFonts w:hint="eastAsia" w:ascii="宋体"/>
                <w:spacing w:val="3"/>
                <w:sz w:val="21"/>
                <w:szCs w:val="21"/>
              </w:rPr>
              <w:t>项目规模</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pacing w:val="3"/>
                <w:sz w:val="21"/>
                <w:szCs w:val="21"/>
              </w:rPr>
            </w:pPr>
            <w:r>
              <w:rPr>
                <w:rFonts w:hint="eastAsia" w:ascii="宋体"/>
                <w:sz w:val="21"/>
                <w:szCs w:val="21"/>
                <w:lang w:eastAsia="zh-CN"/>
              </w:rPr>
              <w:t>服务</w:t>
            </w:r>
            <w:r>
              <w:rPr>
                <w:rFonts w:hint="eastAsia" w:ascii="宋体"/>
                <w:sz w:val="21"/>
                <w:szCs w:val="21"/>
              </w:rPr>
              <w:t>建筑面积15201.16平方米</w:t>
            </w:r>
          </w:p>
        </w:tc>
      </w:tr>
      <w:tr>
        <w:tblPrEx>
          <w:tblLayout w:type="fixed"/>
          <w:tblCellMar>
            <w:top w:w="0" w:type="dxa"/>
            <w:left w:w="108" w:type="dxa"/>
            <w:bottom w:w="0" w:type="dxa"/>
            <w:right w:w="108" w:type="dxa"/>
          </w:tblCellMar>
        </w:tblPrEx>
        <w:trPr>
          <w:trHeight w:val="343"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5</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承包方式</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highlight w:val="yellow"/>
              </w:rPr>
            </w:pPr>
            <w:r>
              <w:rPr>
                <w:rFonts w:hint="eastAsia" w:ascii="宋体"/>
                <w:sz w:val="21"/>
                <w:szCs w:val="21"/>
              </w:rPr>
              <w:t>包工包料</w:t>
            </w:r>
          </w:p>
        </w:tc>
      </w:tr>
      <w:tr>
        <w:tblPrEx>
          <w:tblLayout w:type="fixed"/>
          <w:tblCellMar>
            <w:top w:w="0" w:type="dxa"/>
            <w:left w:w="108" w:type="dxa"/>
            <w:bottom w:w="0" w:type="dxa"/>
            <w:right w:w="108" w:type="dxa"/>
          </w:tblCellMar>
        </w:tblPrEx>
        <w:trPr>
          <w:trHeight w:val="403"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6</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招标范围</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pacing w:val="3"/>
                <w:sz w:val="21"/>
                <w:szCs w:val="21"/>
              </w:rPr>
              <w:t>办公区，教室，学生公寓</w:t>
            </w:r>
          </w:p>
        </w:tc>
      </w:tr>
      <w:tr>
        <w:tblPrEx>
          <w:tblLayout w:type="fixed"/>
          <w:tblCellMar>
            <w:top w:w="0" w:type="dxa"/>
            <w:left w:w="108" w:type="dxa"/>
            <w:bottom w:w="0" w:type="dxa"/>
            <w:right w:w="108" w:type="dxa"/>
          </w:tblCellMar>
        </w:tblPrEx>
        <w:trPr>
          <w:trHeight w:val="285"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7</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质量标准</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z w:val="21"/>
                <w:szCs w:val="21"/>
                <w:lang w:eastAsia="zh-CN"/>
              </w:rPr>
              <w:t>符合相应规范，质量按标准验收合格</w:t>
            </w:r>
          </w:p>
        </w:tc>
      </w:tr>
      <w:tr>
        <w:tblPrEx>
          <w:tblLayout w:type="fixed"/>
          <w:tblCellMar>
            <w:top w:w="0" w:type="dxa"/>
            <w:left w:w="108" w:type="dxa"/>
            <w:bottom w:w="0" w:type="dxa"/>
            <w:right w:w="108" w:type="dxa"/>
          </w:tblCellMar>
        </w:tblPrEx>
        <w:trPr>
          <w:trHeight w:val="345"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8</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服务期限</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ind w:left="210" w:hanging="210" w:hangingChars="100"/>
              <w:rPr>
                <w:rFonts w:hint="eastAsia" w:ascii="宋体"/>
                <w:sz w:val="21"/>
                <w:szCs w:val="21"/>
                <w:lang w:eastAsia="zh-CN"/>
              </w:rPr>
            </w:pPr>
            <w:r>
              <w:rPr>
                <w:rFonts w:hint="eastAsia" w:ascii="宋体"/>
                <w:sz w:val="21"/>
                <w:szCs w:val="21"/>
                <w:lang w:eastAsia="zh-CN"/>
              </w:rPr>
              <w:t>服务期限3年</w:t>
            </w:r>
          </w:p>
        </w:tc>
      </w:tr>
      <w:tr>
        <w:tblPrEx>
          <w:tblLayout w:type="fixed"/>
          <w:tblCellMar>
            <w:top w:w="0" w:type="dxa"/>
            <w:left w:w="108" w:type="dxa"/>
            <w:bottom w:w="0" w:type="dxa"/>
            <w:right w:w="108" w:type="dxa"/>
          </w:tblCellMar>
        </w:tblPrEx>
        <w:trPr>
          <w:trHeight w:val="42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9</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资金来源</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rPr>
            </w:pPr>
            <w:r>
              <w:rPr>
                <w:rFonts w:hint="eastAsia" w:ascii="宋体"/>
                <w:sz w:val="21"/>
                <w:szCs w:val="21"/>
              </w:rPr>
              <w:t>财政投资</w:t>
            </w:r>
          </w:p>
        </w:tc>
      </w:tr>
      <w:tr>
        <w:tblPrEx>
          <w:tblLayout w:type="fixed"/>
          <w:tblCellMar>
            <w:top w:w="0" w:type="dxa"/>
            <w:left w:w="108" w:type="dxa"/>
            <w:bottom w:w="0" w:type="dxa"/>
            <w:right w:w="108" w:type="dxa"/>
          </w:tblCellMar>
        </w:tblPrEx>
        <w:trPr>
          <w:trHeight w:val="655"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10</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供应商</w:t>
            </w:r>
            <w:r>
              <w:rPr>
                <w:rFonts w:hint="eastAsia" w:ascii="宋体"/>
                <w:spacing w:val="3"/>
                <w:sz w:val="21"/>
                <w:szCs w:val="21"/>
              </w:rPr>
              <w:t>资格</w:t>
            </w:r>
            <w:r>
              <w:rPr>
                <w:rFonts w:hint="eastAsia" w:ascii="宋体"/>
                <w:spacing w:val="3"/>
                <w:sz w:val="21"/>
                <w:szCs w:val="21"/>
                <w:lang w:eastAsia="zh-CN"/>
              </w:rPr>
              <w:t>条件</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z w:val="21"/>
                <w:szCs w:val="21"/>
                <w:lang w:eastAsia="zh-CN"/>
              </w:rPr>
              <w:t xml:space="preserve">（1）具有独立法人资格；（2）所持的有效营业执照经营范围须包含能源管理或物业服务；（3）参加政府采购活动前三年内，在经营活动中没有重大违法记录；（4）检察机关出具的无行贿犯罪记录查询证明；（5）不接受联合体投标。                                                                                                                                                                                                                                                                                                                                                                                                                                                                                                                                                                                                                                               </w:t>
            </w:r>
          </w:p>
        </w:tc>
      </w:tr>
      <w:tr>
        <w:tblPrEx>
          <w:tblLayout w:type="fixed"/>
          <w:tblCellMar>
            <w:top w:w="0" w:type="dxa"/>
            <w:left w:w="108" w:type="dxa"/>
            <w:bottom w:w="0" w:type="dxa"/>
            <w:right w:w="108" w:type="dxa"/>
          </w:tblCellMar>
        </w:tblPrEx>
        <w:trPr>
          <w:trHeight w:val="338"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11</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pacing w:val="-20"/>
                <w:sz w:val="21"/>
                <w:szCs w:val="21"/>
                <w:lang w:eastAsia="zh-CN"/>
              </w:rPr>
            </w:pPr>
            <w:r>
              <w:rPr>
                <w:rFonts w:hint="eastAsia" w:ascii="宋体"/>
                <w:spacing w:val="-20"/>
                <w:sz w:val="21"/>
                <w:szCs w:val="21"/>
                <w:lang w:eastAsia="zh-CN"/>
              </w:rPr>
              <w:t>资格审查方式</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z w:val="21"/>
                <w:szCs w:val="21"/>
                <w:lang w:eastAsia="zh-CN"/>
              </w:rPr>
              <w:t>资格后审方式</w:t>
            </w:r>
          </w:p>
        </w:tc>
      </w:tr>
      <w:tr>
        <w:tblPrEx>
          <w:tblLayout w:type="fixed"/>
          <w:tblCellMar>
            <w:top w:w="0" w:type="dxa"/>
            <w:left w:w="108" w:type="dxa"/>
            <w:bottom w:w="0" w:type="dxa"/>
            <w:right w:w="108" w:type="dxa"/>
          </w:tblCellMar>
        </w:tblPrEx>
        <w:trPr>
          <w:trHeight w:val="494"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12</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pacing w:val="-20"/>
                <w:sz w:val="21"/>
                <w:szCs w:val="21"/>
                <w:lang w:eastAsia="zh-CN"/>
              </w:rPr>
            </w:pPr>
            <w:r>
              <w:rPr>
                <w:rFonts w:hint="eastAsia" w:ascii="宋体"/>
                <w:spacing w:val="-20"/>
                <w:sz w:val="21"/>
                <w:szCs w:val="21"/>
                <w:lang w:eastAsia="zh-CN"/>
              </w:rPr>
              <w:t>报价方式</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z w:val="21"/>
                <w:szCs w:val="21"/>
                <w:lang w:eastAsia="zh-CN"/>
              </w:rPr>
              <w:t>投标总价</w:t>
            </w:r>
          </w:p>
        </w:tc>
      </w:tr>
      <w:tr>
        <w:tblPrEx>
          <w:tblLayout w:type="fixed"/>
          <w:tblCellMar>
            <w:top w:w="0" w:type="dxa"/>
            <w:left w:w="108" w:type="dxa"/>
            <w:bottom w:w="0" w:type="dxa"/>
            <w:right w:w="108" w:type="dxa"/>
          </w:tblCellMar>
        </w:tblPrEx>
        <w:trPr>
          <w:trHeight w:val="425"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13</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磋商有效期</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pacing w:val="3"/>
                <w:sz w:val="21"/>
                <w:szCs w:val="21"/>
                <w:lang w:eastAsia="zh-CN"/>
              </w:rPr>
              <w:t>60日历天(从投标截止之日算起)</w:t>
            </w:r>
          </w:p>
        </w:tc>
      </w:tr>
      <w:tr>
        <w:tblPrEx>
          <w:tblLayout w:type="fixed"/>
          <w:tblCellMar>
            <w:top w:w="0" w:type="dxa"/>
            <w:left w:w="108" w:type="dxa"/>
            <w:bottom w:w="0" w:type="dxa"/>
            <w:right w:w="108" w:type="dxa"/>
          </w:tblCellMar>
        </w:tblPrEx>
        <w:trPr>
          <w:trHeight w:val="550"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14</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磋商保证金</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b/>
                <w:sz w:val="21"/>
                <w:szCs w:val="21"/>
                <w:lang w:eastAsia="zh-CN"/>
              </w:rPr>
            </w:pPr>
            <w:r>
              <w:rPr>
                <w:rFonts w:hint="eastAsia" w:ascii="宋体"/>
                <w:b/>
                <w:sz w:val="21"/>
                <w:szCs w:val="21"/>
                <w:lang w:eastAsia="zh-CN"/>
              </w:rPr>
              <w:t>人民币捌仟伍佰元整</w:t>
            </w:r>
          </w:p>
        </w:tc>
      </w:tr>
      <w:tr>
        <w:tblPrEx>
          <w:tblLayout w:type="fixed"/>
          <w:tblCellMar>
            <w:top w:w="0" w:type="dxa"/>
            <w:left w:w="108" w:type="dxa"/>
            <w:bottom w:w="0" w:type="dxa"/>
            <w:right w:w="108" w:type="dxa"/>
          </w:tblCellMar>
        </w:tblPrEx>
        <w:trPr>
          <w:trHeight w:val="504"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15</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踏勘现场</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z w:val="21"/>
                <w:szCs w:val="21"/>
                <w:lang w:eastAsia="zh-CN"/>
              </w:rPr>
            </w:pPr>
            <w:r>
              <w:rPr>
                <w:rFonts w:hint="eastAsia" w:ascii="宋体"/>
                <w:sz w:val="21"/>
                <w:szCs w:val="21"/>
                <w:lang w:eastAsia="zh-CN"/>
              </w:rPr>
              <w:t>自行踏勘</w:t>
            </w:r>
          </w:p>
        </w:tc>
      </w:tr>
      <w:tr>
        <w:tblPrEx>
          <w:tblLayout w:type="fixed"/>
          <w:tblCellMar>
            <w:top w:w="0" w:type="dxa"/>
            <w:left w:w="108" w:type="dxa"/>
            <w:bottom w:w="0" w:type="dxa"/>
            <w:right w:w="108" w:type="dxa"/>
          </w:tblCellMar>
        </w:tblPrEx>
        <w:trPr>
          <w:trHeight w:val="51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16</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投标文件份数</w:t>
            </w:r>
          </w:p>
        </w:tc>
        <w:tc>
          <w:tcPr>
            <w:tcW w:w="6928" w:type="dxa"/>
            <w:tcBorders>
              <w:top w:val="single" w:color="auto" w:sz="6" w:space="0"/>
              <w:left w:val="single" w:color="auto" w:sz="6" w:space="0"/>
              <w:bottom w:val="single" w:color="auto" w:sz="6" w:space="0"/>
              <w:right w:val="single" w:color="auto" w:sz="6" w:space="0"/>
            </w:tcBorders>
            <w:vAlign w:val="top"/>
          </w:tcPr>
          <w:p>
            <w:pPr>
              <w:pStyle w:val="9"/>
              <w:shd w:val="clear" w:color="auto" w:fill="FFFFFF"/>
              <w:spacing w:before="0" w:beforeAutospacing="0" w:after="0" w:afterAutospacing="0" w:line="240" w:lineRule="atLeast"/>
              <w:ind w:firstLine="420"/>
              <w:rPr>
                <w:rFonts w:hint="eastAsia" w:ascii="宋体"/>
                <w:sz w:val="21"/>
                <w:szCs w:val="21"/>
                <w:lang w:eastAsia="zh-CN"/>
              </w:rPr>
            </w:pPr>
            <w:r>
              <w:rPr>
                <w:rFonts w:hint="eastAsia" w:ascii="宋体"/>
                <w:sz w:val="21"/>
                <w:szCs w:val="21"/>
                <w:lang w:eastAsia="zh-CN"/>
              </w:rPr>
              <w:t>壹份正本，肆份副本，商务标、技术标顺序胶装成一册。（密封于一个密封袋内）。</w:t>
            </w:r>
          </w:p>
        </w:tc>
      </w:tr>
      <w:tr>
        <w:tblPrEx>
          <w:tblLayout w:type="fixed"/>
          <w:tblCellMar>
            <w:top w:w="0" w:type="dxa"/>
            <w:left w:w="108" w:type="dxa"/>
            <w:bottom w:w="0" w:type="dxa"/>
            <w:right w:w="108" w:type="dxa"/>
          </w:tblCellMar>
        </w:tblPrEx>
        <w:trPr>
          <w:trHeight w:val="915"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17</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pacing w:val="3"/>
                <w:sz w:val="21"/>
                <w:szCs w:val="21"/>
                <w:lang w:eastAsia="zh-CN"/>
              </w:rPr>
              <w:t>投标文件提交地点及截止时间</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pacing w:val="3"/>
                <w:sz w:val="21"/>
                <w:szCs w:val="21"/>
                <w:u w:val="single"/>
              </w:rPr>
            </w:pPr>
            <w:r>
              <w:rPr>
                <w:rFonts w:hint="eastAsia" w:ascii="宋体"/>
                <w:spacing w:val="3"/>
                <w:sz w:val="21"/>
                <w:szCs w:val="21"/>
              </w:rPr>
              <w:t>地点：</w:t>
            </w:r>
            <w:r>
              <w:rPr>
                <w:rFonts w:hint="eastAsia" w:ascii="宋体"/>
                <w:spacing w:val="3"/>
                <w:sz w:val="21"/>
                <w:szCs w:val="21"/>
                <w:u w:val="single"/>
              </w:rPr>
              <w:t>中捷</w:t>
            </w:r>
            <w:r>
              <w:rPr>
                <w:rFonts w:hint="eastAsia" w:ascii="宋体"/>
                <w:spacing w:val="3"/>
                <w:sz w:val="21"/>
                <w:szCs w:val="21"/>
                <w:u w:val="single"/>
                <w:lang w:val="zh-CN" w:eastAsia="zh-CN"/>
              </w:rPr>
              <w:t>公共资源交易中心</w:t>
            </w:r>
          </w:p>
          <w:p>
            <w:pPr>
              <w:spacing w:line="360" w:lineRule="exact"/>
              <w:rPr>
                <w:rFonts w:hint="eastAsia" w:ascii="宋体"/>
                <w:sz w:val="21"/>
                <w:szCs w:val="21"/>
              </w:rPr>
            </w:pPr>
            <w:r>
              <w:rPr>
                <w:rFonts w:hint="eastAsia" w:ascii="宋体"/>
                <w:spacing w:val="3"/>
                <w:sz w:val="21"/>
                <w:szCs w:val="21"/>
              </w:rPr>
              <w:t>时间：</w:t>
            </w:r>
            <w:r>
              <w:rPr>
                <w:rFonts w:hint="eastAsia" w:ascii="宋体"/>
                <w:sz w:val="21"/>
                <w:szCs w:val="21"/>
                <w:highlight w:val="yellow"/>
                <w:lang w:eastAsia="zh-CN"/>
              </w:rPr>
              <w:t>201</w:t>
            </w:r>
            <w:r>
              <w:rPr>
                <w:rFonts w:hint="eastAsia" w:ascii="宋体"/>
                <w:sz w:val="21"/>
                <w:szCs w:val="21"/>
                <w:highlight w:val="yellow"/>
                <w:lang w:val="en-US" w:eastAsia="zh-CN"/>
              </w:rPr>
              <w:t>8</w:t>
            </w:r>
            <w:r>
              <w:rPr>
                <w:rFonts w:hint="eastAsia" w:ascii="宋体"/>
                <w:sz w:val="21"/>
                <w:szCs w:val="21"/>
                <w:highlight w:val="yellow"/>
                <w:lang w:eastAsia="zh-CN"/>
              </w:rPr>
              <w:t>年</w:t>
            </w:r>
            <w:r>
              <w:rPr>
                <w:rFonts w:hint="eastAsia" w:ascii="宋体"/>
                <w:sz w:val="21"/>
                <w:szCs w:val="21"/>
                <w:highlight w:val="yellow"/>
                <w:lang w:val="en-US" w:eastAsia="zh-CN"/>
              </w:rPr>
              <w:t>1</w:t>
            </w:r>
            <w:r>
              <w:rPr>
                <w:rFonts w:hint="eastAsia" w:ascii="宋体"/>
                <w:sz w:val="21"/>
                <w:szCs w:val="21"/>
                <w:highlight w:val="yellow"/>
                <w:lang w:eastAsia="zh-CN"/>
              </w:rPr>
              <w:t>月</w:t>
            </w:r>
            <w:r>
              <w:rPr>
                <w:rFonts w:hint="eastAsia" w:ascii="宋体"/>
                <w:sz w:val="21"/>
                <w:szCs w:val="21"/>
                <w:highlight w:val="yellow"/>
                <w:lang w:val="en-US" w:eastAsia="zh-CN"/>
              </w:rPr>
              <w:t>10</w:t>
            </w:r>
            <w:r>
              <w:rPr>
                <w:rFonts w:hint="eastAsia" w:ascii="宋体"/>
                <w:sz w:val="21"/>
                <w:szCs w:val="21"/>
                <w:highlight w:val="yellow"/>
                <w:lang w:eastAsia="zh-CN"/>
              </w:rPr>
              <w:t xml:space="preserve">日14 时 </w:t>
            </w:r>
            <w:r>
              <w:rPr>
                <w:rFonts w:hint="eastAsia" w:ascii="宋体"/>
                <w:sz w:val="21"/>
                <w:szCs w:val="21"/>
                <w:highlight w:val="yellow"/>
                <w:lang w:val="en-US" w:eastAsia="zh-CN"/>
              </w:rPr>
              <w:t>0</w:t>
            </w:r>
            <w:r>
              <w:rPr>
                <w:rFonts w:hint="eastAsia" w:ascii="宋体"/>
                <w:sz w:val="21"/>
                <w:szCs w:val="21"/>
                <w:highlight w:val="yellow"/>
                <w:lang w:eastAsia="zh-CN"/>
              </w:rPr>
              <w:t>0分</w:t>
            </w:r>
          </w:p>
        </w:tc>
      </w:tr>
      <w:tr>
        <w:tblPrEx>
          <w:tblLayout w:type="fixed"/>
          <w:tblCellMar>
            <w:top w:w="0" w:type="dxa"/>
            <w:left w:w="108" w:type="dxa"/>
            <w:bottom w:w="0" w:type="dxa"/>
            <w:right w:w="108" w:type="dxa"/>
          </w:tblCellMar>
        </w:tblPrEx>
        <w:trPr>
          <w:trHeight w:val="522" w:hRule="atLeast"/>
        </w:trPr>
        <w:tc>
          <w:tcPr>
            <w:tcW w:w="5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lang w:eastAsia="zh-CN"/>
              </w:rPr>
            </w:pPr>
            <w:r>
              <w:rPr>
                <w:rFonts w:hint="eastAsia" w:ascii="宋体"/>
                <w:sz w:val="21"/>
                <w:szCs w:val="21"/>
                <w:lang w:eastAsia="zh-CN"/>
              </w:rPr>
              <w:t>18</w:t>
            </w:r>
          </w:p>
        </w:tc>
        <w:tc>
          <w:tcPr>
            <w:tcW w:w="185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hint="eastAsia" w:ascii="宋体"/>
                <w:sz w:val="21"/>
                <w:szCs w:val="21"/>
              </w:rPr>
            </w:pPr>
            <w:r>
              <w:rPr>
                <w:rFonts w:hint="eastAsia" w:ascii="宋体"/>
                <w:spacing w:val="3"/>
                <w:sz w:val="21"/>
                <w:szCs w:val="21"/>
              </w:rPr>
              <w:t>开标</w:t>
            </w:r>
          </w:p>
        </w:tc>
        <w:tc>
          <w:tcPr>
            <w:tcW w:w="6928" w:type="dxa"/>
            <w:tcBorders>
              <w:top w:val="single" w:color="auto" w:sz="6" w:space="0"/>
              <w:left w:val="single" w:color="auto" w:sz="6" w:space="0"/>
              <w:bottom w:val="single" w:color="auto" w:sz="6" w:space="0"/>
              <w:right w:val="single" w:color="auto" w:sz="6" w:space="0"/>
            </w:tcBorders>
            <w:vAlign w:val="center"/>
          </w:tcPr>
          <w:p>
            <w:pPr>
              <w:spacing w:line="360" w:lineRule="exact"/>
              <w:rPr>
                <w:rFonts w:hint="eastAsia" w:ascii="宋体"/>
                <w:spacing w:val="3"/>
                <w:sz w:val="21"/>
                <w:szCs w:val="21"/>
                <w:u w:val="single"/>
                <w:lang w:eastAsia="zh-CN"/>
              </w:rPr>
            </w:pPr>
            <w:r>
              <w:rPr>
                <w:rFonts w:hint="eastAsia" w:ascii="宋体"/>
                <w:spacing w:val="3"/>
                <w:sz w:val="21"/>
                <w:szCs w:val="21"/>
                <w:lang w:eastAsia="zh-CN"/>
              </w:rPr>
              <w:t>地点：</w:t>
            </w:r>
            <w:r>
              <w:rPr>
                <w:rFonts w:hint="eastAsia" w:ascii="宋体"/>
                <w:spacing w:val="3"/>
                <w:sz w:val="21"/>
                <w:szCs w:val="21"/>
                <w:u w:val="single"/>
                <w:lang w:eastAsia="zh-CN"/>
              </w:rPr>
              <w:t>中捷</w:t>
            </w:r>
            <w:r>
              <w:rPr>
                <w:rFonts w:hint="eastAsia" w:ascii="宋体"/>
                <w:spacing w:val="3"/>
                <w:sz w:val="21"/>
                <w:szCs w:val="21"/>
                <w:u w:val="single"/>
                <w:lang w:val="zh-CN" w:eastAsia="zh-CN"/>
              </w:rPr>
              <w:t>公共资源交易中心</w:t>
            </w:r>
            <w:r>
              <w:rPr>
                <w:rFonts w:hint="eastAsia" w:ascii="宋体"/>
                <w:spacing w:val="3"/>
                <w:sz w:val="21"/>
                <w:szCs w:val="21"/>
                <w:lang w:eastAsia="zh-CN"/>
              </w:rPr>
              <w:t xml:space="preserve">   </w:t>
            </w:r>
          </w:p>
        </w:tc>
      </w:tr>
    </w:tbl>
    <w:p/>
    <w:p/>
    <w:p/>
    <w:p/>
    <w:p/>
    <w:p/>
    <w:p/>
    <w:p/>
    <w:p/>
    <w:p>
      <w:pPr>
        <w:pStyle w:val="3"/>
        <w:spacing w:line="400" w:lineRule="exact"/>
        <w:jc w:val="center"/>
        <w:rPr>
          <w:rFonts w:hint="eastAsia" w:ascii="宋体"/>
          <w:bCs w:val="0"/>
          <w:i w:val="0"/>
          <w:sz w:val="24"/>
          <w:szCs w:val="24"/>
          <w:lang w:eastAsia="zh-CN"/>
        </w:rPr>
      </w:pPr>
      <w:bookmarkStart w:id="6" w:name="_Toc48107371"/>
      <w:bookmarkStart w:id="7" w:name="_Toc64883474"/>
      <w:r>
        <w:rPr>
          <w:rFonts w:hint="eastAsia" w:ascii="宋体"/>
          <w:bCs w:val="0"/>
          <w:i w:val="0"/>
          <w:sz w:val="24"/>
          <w:szCs w:val="24"/>
          <w:lang w:eastAsia="zh-CN"/>
        </w:rPr>
        <w:t>二、磋商须知</w:t>
      </w:r>
      <w:bookmarkEnd w:id="6"/>
      <w:bookmarkEnd w:id="7"/>
    </w:p>
    <w:p>
      <w:pPr>
        <w:pStyle w:val="9"/>
        <w:shd w:val="clear" w:color="auto" w:fill="FFFFFF"/>
        <w:spacing w:before="0" w:beforeAutospacing="0" w:after="0" w:afterAutospacing="0" w:line="500" w:lineRule="exact"/>
        <w:ind w:firstLine="420"/>
        <w:jc w:val="both"/>
        <w:outlineLvl w:val="1"/>
        <w:rPr>
          <w:rFonts w:hint="eastAsia" w:ascii="宋体" w:cs="Arial"/>
          <w:color w:val="333333"/>
          <w:szCs w:val="24"/>
          <w:lang w:eastAsia="zh-CN" w:bidi="ar-SA"/>
        </w:rPr>
      </w:pPr>
      <w:r>
        <w:rPr>
          <w:rFonts w:hint="eastAsia" w:ascii="宋体" w:cs="Arial"/>
          <w:bCs/>
          <w:color w:val="333333"/>
          <w:szCs w:val="24"/>
          <w:shd w:val="clear" w:color="auto" w:fill="FFFFFF"/>
          <w:lang w:eastAsia="zh-CN" w:bidi="ar-SA"/>
        </w:rPr>
        <w:t>1、适用范围</w:t>
      </w:r>
      <w:r>
        <w:rPr>
          <w:rFonts w:hint="eastAsia" w:ascii="宋体" w:cs="Arial"/>
          <w:color w:val="333333"/>
          <w:szCs w:val="24"/>
          <w:lang w:eastAsia="zh-CN" w:bidi="ar-SA"/>
        </w:rPr>
        <w:t xml:space="preserve"> </w:t>
      </w:r>
      <w:r>
        <w:rPr>
          <w:rFonts w:hint="eastAsia" w:ascii="宋体" w:cs="Arial"/>
          <w:color w:val="333333"/>
          <w:szCs w:val="24"/>
          <w:shd w:val="clear" w:color="auto" w:fill="FFFFFF"/>
          <w:lang w:eastAsia="zh-CN" w:bidi="ar-SA"/>
        </w:rPr>
        <w:t>本磋商文件仅适用于本次</w:t>
      </w:r>
      <w:r>
        <w:rPr>
          <w:rFonts w:hint="eastAsia" w:ascii="宋体" w:cs="Arial"/>
          <w:color w:val="333333"/>
          <w:szCs w:val="24"/>
          <w:u w:val="single"/>
          <w:shd w:val="clear" w:color="auto" w:fill="FFFFFF"/>
          <w:lang w:eastAsia="zh-CN" w:bidi="ar-SA"/>
        </w:rPr>
        <w:t>中斯友谊小学地源热泵供暖服务的</w:t>
      </w:r>
      <w:r>
        <w:rPr>
          <w:rFonts w:hint="eastAsia" w:ascii="宋体" w:cs="Arial"/>
          <w:color w:val="333333"/>
          <w:szCs w:val="24"/>
          <w:shd w:val="clear" w:color="auto" w:fill="FFFFFF"/>
          <w:lang w:eastAsia="zh-CN" w:bidi="ar-SA"/>
        </w:rPr>
        <w:t>采购磋商。</w:t>
      </w:r>
      <w:bookmarkStart w:id="8" w:name="_Toc17882"/>
    </w:p>
    <w:p>
      <w:pPr>
        <w:pStyle w:val="9"/>
        <w:shd w:val="clear" w:color="auto" w:fill="FFFFFF"/>
        <w:spacing w:before="0" w:beforeAutospacing="0" w:after="0" w:afterAutospacing="0" w:line="500" w:lineRule="exact"/>
        <w:ind w:firstLine="420"/>
        <w:jc w:val="both"/>
        <w:outlineLvl w:val="1"/>
        <w:rPr>
          <w:rFonts w:hint="eastAsia" w:ascii="宋体" w:cs="Arial"/>
          <w:color w:val="333333"/>
          <w:szCs w:val="24"/>
          <w:lang w:eastAsia="zh-CN" w:bidi="ar-SA"/>
        </w:rPr>
      </w:pPr>
      <w:r>
        <w:rPr>
          <w:rFonts w:hint="eastAsia" w:ascii="宋体" w:cs="Arial"/>
          <w:bCs/>
          <w:color w:val="333333"/>
          <w:szCs w:val="24"/>
          <w:shd w:val="clear" w:color="auto" w:fill="FFFFFF"/>
          <w:lang w:eastAsia="zh-CN" w:bidi="ar-SA"/>
        </w:rPr>
        <w:t>2、合格供应商</w:t>
      </w:r>
      <w:bookmarkEnd w:id="8"/>
      <w:r>
        <w:rPr>
          <w:rFonts w:hint="eastAsia" w:ascii="宋体" w:cs="Arial"/>
          <w:color w:val="333333"/>
          <w:szCs w:val="24"/>
          <w:shd w:val="clear" w:color="auto" w:fill="FFFFFF"/>
          <w:lang w:eastAsia="zh-CN" w:bidi="ar-SA"/>
        </w:rPr>
        <w:t>符合第一章竞争性磋商公告中报价人资格要求</w:t>
      </w:r>
      <w:bookmarkStart w:id="9" w:name="_Toc27644"/>
    </w:p>
    <w:p>
      <w:pPr>
        <w:pStyle w:val="9"/>
        <w:shd w:val="clear" w:color="auto" w:fill="FFFFFF"/>
        <w:spacing w:before="0" w:beforeAutospacing="0" w:after="0" w:afterAutospacing="0" w:line="500" w:lineRule="exact"/>
        <w:ind w:firstLine="420"/>
        <w:jc w:val="both"/>
        <w:outlineLvl w:val="1"/>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3、</w:t>
      </w:r>
      <w:bookmarkEnd w:id="9"/>
      <w:r>
        <w:rPr>
          <w:rFonts w:hint="eastAsia" w:ascii="宋体" w:cs="Arial"/>
          <w:color w:val="333333"/>
          <w:szCs w:val="24"/>
          <w:shd w:val="clear" w:color="auto" w:fill="FFFFFF"/>
          <w:lang w:eastAsia="zh-CN" w:bidi="ar-SA"/>
        </w:rPr>
        <w:t>磋商代表必须是法定代表人或持有《法定代表人授权委托书》的被授权代表人。</w:t>
      </w:r>
      <w:bookmarkStart w:id="10" w:name="_Toc217"/>
    </w:p>
    <w:p>
      <w:pPr>
        <w:pStyle w:val="9"/>
        <w:shd w:val="clear" w:color="auto" w:fill="FFFFFF"/>
        <w:spacing w:before="0" w:beforeAutospacing="0" w:after="0" w:afterAutospacing="0" w:line="500" w:lineRule="exact"/>
        <w:ind w:firstLine="420"/>
        <w:jc w:val="both"/>
        <w:outlineLvl w:val="1"/>
        <w:rPr>
          <w:rFonts w:hint="eastAsia" w:ascii="宋体" w:cs="Arial"/>
          <w:color w:val="000000"/>
          <w:szCs w:val="24"/>
          <w:lang w:eastAsia="zh-CN" w:bidi="ar-SA"/>
        </w:rPr>
      </w:pPr>
      <w:r>
        <w:rPr>
          <w:rFonts w:hint="eastAsia" w:ascii="宋体" w:cs="Arial"/>
          <w:bCs/>
          <w:color w:val="333333"/>
          <w:szCs w:val="24"/>
          <w:shd w:val="clear" w:color="auto" w:fill="FFFFFF"/>
          <w:lang w:eastAsia="zh-CN" w:bidi="ar-SA"/>
        </w:rPr>
        <w:t>4、费用</w:t>
      </w:r>
      <w:bookmarkEnd w:id="10"/>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000000"/>
          <w:szCs w:val="24"/>
          <w:shd w:val="clear" w:color="auto" w:fill="FFFFFF"/>
          <w:lang w:eastAsia="zh-CN" w:bidi="ar-SA"/>
        </w:rPr>
        <w:t>4.1无论磋商结果如何，</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4e48c367aa07a4c4&amp;k=%B9%A9%D3%A6%C9%CC&amp;k0=%B9%A9%D3%A6%C9%CC&amp;kdi0=0&amp;luki=4&amp;n=10&amp;p=baidu&amp;q=78085025_cpr&amp;rb=0&amp;rs=1&amp;seller_id=1&amp;sid=c4a407aa67c3484e&amp;ssp2=1&amp;stid=0&amp;t=tpclicked3_hc&amp;tu=u1804836&amp;u=http:/www.wenkuxiazai.com/doc/3a5ad8bc4028915f804dc2da-6.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供应商</w:t>
      </w:r>
      <w:r>
        <w:rPr>
          <w:rFonts w:hint="eastAsia" w:ascii="宋体" w:cs="Arial"/>
          <w:color w:val="333333"/>
          <w:szCs w:val="24"/>
          <w:shd w:val="clear" w:color="auto" w:fill="FFFFFF"/>
          <w:lang w:eastAsia="zh-CN" w:bidi="ar-SA"/>
        </w:rPr>
        <w:fldChar w:fldCharType="end"/>
      </w:r>
      <w:r>
        <w:rPr>
          <w:rFonts w:hint="eastAsia" w:ascii="宋体" w:cs="Arial"/>
          <w:color w:val="333333"/>
          <w:szCs w:val="24"/>
          <w:shd w:val="clear" w:color="auto" w:fill="FFFFFF"/>
          <w:lang w:eastAsia="zh-CN" w:bidi="ar-SA"/>
        </w:rPr>
        <w:t>自行承担所有与参加磋商有关的全部费用；</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333333"/>
          <w:szCs w:val="24"/>
          <w:shd w:val="clear" w:color="auto" w:fill="FFFFFF"/>
          <w:lang w:eastAsia="zh-CN" w:bidi="ar-SA"/>
        </w:rPr>
        <w:t>4.2</w:t>
      </w:r>
      <w:r>
        <w:rPr>
          <w:rFonts w:hint="eastAsia" w:ascii="宋体" w:cs="Arial"/>
          <w:color w:val="000000"/>
          <w:szCs w:val="24"/>
          <w:shd w:val="clear" w:color="auto" w:fill="FFFFFF"/>
          <w:lang w:eastAsia="zh-CN" w:bidi="ar-SA"/>
        </w:rPr>
        <w:t>中标服务费：本项目向成交供应商收取代理服务费，该代理服务费在成交供应商领取中标通知书时向招标代理机构缴纳。</w:t>
      </w:r>
    </w:p>
    <w:p>
      <w:pPr>
        <w:pStyle w:val="9"/>
        <w:shd w:val="clear" w:color="auto" w:fill="FFFFFF"/>
        <w:spacing w:before="0" w:beforeAutospacing="0" w:after="0" w:afterAutospacing="0" w:line="500" w:lineRule="exact"/>
        <w:ind w:firstLine="420"/>
        <w:outlineLvl w:val="1"/>
        <w:rPr>
          <w:rFonts w:hint="eastAsia" w:ascii="宋体" w:cs="Arial"/>
          <w:bCs/>
          <w:color w:val="000000"/>
          <w:szCs w:val="24"/>
          <w:lang w:eastAsia="zh-CN" w:bidi="ar-SA"/>
        </w:rPr>
      </w:pPr>
      <w:bookmarkStart w:id="11" w:name="_Toc7460"/>
      <w:r>
        <w:rPr>
          <w:rFonts w:hint="eastAsia" w:ascii="宋体" w:cs="Arial"/>
          <w:bCs/>
          <w:color w:val="000000"/>
          <w:szCs w:val="24"/>
          <w:shd w:val="clear" w:color="auto" w:fill="FFFFFF"/>
          <w:lang w:eastAsia="zh-CN" w:bidi="ar-SA"/>
        </w:rPr>
        <w:t>5、踏勘现场</w:t>
      </w:r>
      <w:bookmarkEnd w:id="11"/>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5.1 供应商自行踏勘现场。</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5.2 供应商踏勘现场发生的费用自理。</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5.3 供应商在踏勘现场中所发生的人员伤亡和财产损失由供应商负责。</w:t>
      </w:r>
    </w:p>
    <w:p>
      <w:pPr>
        <w:pStyle w:val="9"/>
        <w:shd w:val="clear" w:color="auto" w:fill="FFFFFF"/>
        <w:spacing w:before="0" w:beforeAutospacing="0" w:after="0" w:afterAutospacing="0" w:line="500" w:lineRule="exact"/>
        <w:ind w:left="420"/>
        <w:outlineLvl w:val="1"/>
        <w:rPr>
          <w:rFonts w:hint="eastAsia" w:ascii="宋体" w:cs="Arial"/>
          <w:color w:val="333333"/>
          <w:szCs w:val="24"/>
          <w:shd w:val="clear" w:color="auto" w:fill="FFFFFF"/>
          <w:lang w:eastAsia="zh-CN" w:bidi="ar-SA"/>
        </w:rPr>
      </w:pPr>
      <w:bookmarkStart w:id="12" w:name="_Toc9613"/>
      <w:r>
        <w:rPr>
          <w:rFonts w:hint="eastAsia" w:ascii="宋体" w:cs="Arial"/>
          <w:bCs/>
          <w:color w:val="333333"/>
          <w:szCs w:val="24"/>
          <w:shd w:val="clear" w:color="auto" w:fill="FFFFFF"/>
          <w:lang w:eastAsia="zh-CN" w:bidi="ar-SA"/>
        </w:rPr>
        <w:t>7、响应性文件</w:t>
      </w:r>
      <w:bookmarkEnd w:id="12"/>
      <w:r>
        <w:rPr>
          <w:rFonts w:hint="eastAsia" w:ascii="宋体" w:cs="Arial"/>
          <w:bCs/>
          <w:color w:val="333333"/>
          <w:szCs w:val="24"/>
          <w:shd w:val="clear" w:color="auto" w:fill="FFFFFF"/>
          <w:lang w:eastAsia="zh-CN" w:bidi="ar-SA"/>
        </w:rPr>
        <w:t>及格式要求</w:t>
      </w:r>
      <w:r>
        <w:rPr>
          <w:rFonts w:hint="eastAsia" w:ascii="宋体" w:cs="Arial"/>
          <w:color w:val="333333"/>
          <w:szCs w:val="24"/>
          <w:shd w:val="clear" w:color="auto" w:fill="FFFFFF"/>
          <w:lang w:eastAsia="zh-CN" w:bidi="ar-SA"/>
        </w:rPr>
        <w:t xml:space="preserve"> </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7.1响应文件的组成 </w:t>
      </w:r>
    </w:p>
    <w:p>
      <w:pPr>
        <w:pStyle w:val="9"/>
        <w:shd w:val="clear" w:color="auto" w:fill="FFFFFF"/>
        <w:spacing w:before="0" w:beforeAutospacing="0" w:after="0" w:afterAutospacing="0" w:line="500" w:lineRule="exact"/>
        <w:rPr>
          <w:rFonts w:hint="eastAsia" w:ascii="宋体" w:cs="Arial"/>
          <w:color w:val="333333"/>
          <w:szCs w:val="24"/>
          <w:shd w:val="clear" w:color="auto" w:fill="FFFFFF"/>
          <w:lang w:val="zh-CN" w:eastAsia="zh-CN" w:bidi="ar-SA"/>
        </w:rPr>
      </w:pPr>
      <w:r>
        <w:rPr>
          <w:rFonts w:hint="eastAsia" w:ascii="宋体" w:cs="Arial"/>
          <w:color w:val="333333"/>
          <w:szCs w:val="24"/>
          <w:shd w:val="clear" w:color="auto" w:fill="FFFFFF"/>
          <w:lang w:val="zh-CN" w:eastAsia="zh-CN" w:bidi="ar-SA"/>
        </w:rPr>
        <w:t xml:space="preserve">    7.1.1商务部分</w:t>
      </w:r>
    </w:p>
    <w:p>
      <w:pPr>
        <w:spacing w:line="500" w:lineRule="exact"/>
        <w:rPr>
          <w:rFonts w:hint="eastAsia" w:ascii="宋体" w:cs="Arial"/>
          <w:shd w:val="clear" w:color="auto" w:fill="FFFFFF"/>
          <w:lang w:val="zh-CN" w:eastAsia="zh-CN" w:bidi="ar-SA"/>
        </w:rPr>
      </w:pPr>
      <w:r>
        <w:rPr>
          <w:rFonts w:hint="eastAsia" w:ascii="宋体" w:cs="Arial"/>
          <w:color w:val="333333"/>
          <w:shd w:val="clear" w:color="auto" w:fill="FFFFFF"/>
          <w:lang w:eastAsia="zh-CN" w:bidi="ar-SA"/>
        </w:rPr>
        <w:t xml:space="preserve">   </w:t>
      </w:r>
      <w:r>
        <w:rPr>
          <w:rFonts w:hint="eastAsia" w:ascii="宋体" w:cs="Arial"/>
          <w:shd w:val="clear" w:color="auto" w:fill="FFFFFF"/>
          <w:lang w:eastAsia="zh-CN" w:bidi="ar-SA"/>
        </w:rPr>
        <w:t xml:space="preserve"> </w:t>
      </w:r>
      <w:r>
        <w:rPr>
          <w:rFonts w:hint="eastAsia" w:ascii="宋体" w:cs="Arial"/>
          <w:shd w:val="clear" w:color="auto" w:fill="FFFFFF"/>
          <w:lang w:val="zh-CN" w:eastAsia="zh-CN" w:bidi="ar-SA"/>
        </w:rPr>
        <w:t>（1）磋商响应函</w:t>
      </w:r>
    </w:p>
    <w:p>
      <w:pPr>
        <w:spacing w:line="500" w:lineRule="exact"/>
        <w:rPr>
          <w:rFonts w:hint="eastAsia" w:ascii="宋体" w:cs="Arial"/>
          <w:shd w:val="clear" w:color="auto" w:fill="FFFFFF"/>
          <w:lang w:val="zh-CN" w:eastAsia="zh-CN" w:bidi="ar-SA"/>
        </w:rPr>
      </w:pPr>
      <w:r>
        <w:rPr>
          <w:rFonts w:hint="eastAsia" w:ascii="宋体" w:cs="Arial"/>
          <w:shd w:val="clear" w:color="auto" w:fill="FFFFFF"/>
          <w:lang w:val="zh-CN" w:eastAsia="zh-CN" w:bidi="ar-SA"/>
        </w:rPr>
        <w:t xml:space="preserve">    （2）一次报价表</w:t>
      </w:r>
    </w:p>
    <w:p>
      <w:pPr>
        <w:spacing w:line="500" w:lineRule="exact"/>
        <w:rPr>
          <w:rFonts w:hint="eastAsia" w:ascii="宋体" w:cs="Arial"/>
          <w:shd w:val="clear" w:color="auto" w:fill="FFFFFF"/>
          <w:lang w:val="zh-CN" w:eastAsia="zh-CN" w:bidi="ar-SA"/>
        </w:rPr>
      </w:pPr>
      <w:r>
        <w:rPr>
          <w:rFonts w:hint="eastAsia" w:ascii="宋体" w:cs="Arial"/>
          <w:shd w:val="clear" w:color="auto" w:fill="FFFFFF"/>
          <w:lang w:val="zh-CN" w:eastAsia="zh-CN" w:bidi="ar-SA"/>
        </w:rPr>
        <w:t xml:space="preserve">    （3）法定代表人身份证明书和法定代表人身份证或被授权人身份证及授权委托书；</w:t>
      </w:r>
    </w:p>
    <w:p>
      <w:pPr>
        <w:spacing w:line="500" w:lineRule="exact"/>
        <w:rPr>
          <w:rFonts w:hint="eastAsia" w:ascii="宋体" w:cs="Arial"/>
          <w:kern w:val="2"/>
          <w:shd w:val="clear" w:color="auto" w:fill="FFFFFF"/>
          <w:lang w:eastAsia="zh-CN" w:bidi="ar-SA"/>
        </w:rPr>
      </w:pPr>
      <w:r>
        <w:rPr>
          <w:rFonts w:hint="eastAsia" w:ascii="宋体" w:cs="Arial"/>
          <w:shd w:val="clear" w:color="auto" w:fill="FFFFFF"/>
          <w:lang w:val="zh-CN" w:eastAsia="zh-CN" w:bidi="ar-SA"/>
        </w:rPr>
        <w:t xml:space="preserve">    </w:t>
      </w:r>
      <w:r>
        <w:rPr>
          <w:rFonts w:hint="eastAsia" w:ascii="宋体" w:cs="Arial"/>
          <w:kern w:val="2"/>
          <w:shd w:val="clear" w:color="auto" w:fill="FFFFFF"/>
          <w:lang w:eastAsia="zh-CN" w:bidi="ar-SA"/>
        </w:rPr>
        <w:t>（4）磋商保证金收据复印件；</w:t>
      </w:r>
    </w:p>
    <w:p>
      <w:pPr>
        <w:spacing w:line="500" w:lineRule="exact"/>
        <w:rPr>
          <w:rFonts w:hint="eastAsia" w:ascii="宋体" w:cs="Arial"/>
          <w:kern w:val="2"/>
          <w:shd w:val="clear" w:color="auto" w:fill="FFFFFF"/>
          <w:lang w:eastAsia="zh-CN" w:bidi="ar-SA"/>
        </w:rPr>
      </w:pPr>
      <w:r>
        <w:rPr>
          <w:rFonts w:hint="eastAsia" w:ascii="宋体" w:cs="Arial"/>
          <w:shd w:val="clear" w:color="auto" w:fill="FFFFFF"/>
          <w:lang w:val="zh-CN" w:eastAsia="zh-CN" w:bidi="ar-SA"/>
        </w:rPr>
        <w:t xml:space="preserve">    （</w:t>
      </w:r>
      <w:r>
        <w:rPr>
          <w:rFonts w:hint="eastAsia" w:ascii="宋体" w:cs="Arial"/>
          <w:shd w:val="clear" w:color="auto" w:fill="FFFFFF"/>
          <w:lang w:eastAsia="zh-CN" w:bidi="ar-SA"/>
        </w:rPr>
        <w:t>5</w:t>
      </w:r>
      <w:r>
        <w:rPr>
          <w:rFonts w:hint="eastAsia" w:ascii="宋体" w:cs="Arial"/>
          <w:shd w:val="clear" w:color="auto" w:fill="FFFFFF"/>
          <w:lang w:val="zh-CN" w:eastAsia="zh-CN" w:bidi="ar-SA"/>
        </w:rPr>
        <w:t>）</w:t>
      </w:r>
      <w:r>
        <w:rPr>
          <w:rFonts w:hint="eastAsia" w:ascii="宋体" w:cs="Arial"/>
          <w:kern w:val="2"/>
          <w:shd w:val="clear" w:color="auto" w:fill="FFFFFF"/>
          <w:lang w:eastAsia="zh-CN" w:bidi="ar-SA"/>
        </w:rPr>
        <w:t>有效的营业执照、组织机构代码、税务登记证（三证合一的只提供营业执照）（须包含能源管理或物业服务项目）；</w:t>
      </w:r>
    </w:p>
    <w:p>
      <w:pPr>
        <w:spacing w:line="500" w:lineRule="exact"/>
        <w:ind w:firstLine="240" w:firstLineChars="100"/>
        <w:rPr>
          <w:rFonts w:hint="eastAsia" w:ascii="宋体" w:cs="Arial"/>
          <w:kern w:val="2"/>
          <w:shd w:val="clear" w:color="auto" w:fill="FFFFFF"/>
          <w:lang w:eastAsia="zh-CN" w:bidi="ar-SA"/>
        </w:rPr>
      </w:pPr>
      <w:r>
        <w:rPr>
          <w:rFonts w:hint="eastAsia" w:ascii="宋体" w:cs="Arial"/>
          <w:shd w:val="clear" w:color="auto" w:fill="FFFFFF"/>
          <w:lang w:eastAsia="zh-CN" w:bidi="ar-SA"/>
        </w:rPr>
        <w:t xml:space="preserve">  </w:t>
      </w:r>
      <w:r>
        <w:rPr>
          <w:rFonts w:hint="eastAsia" w:ascii="宋体" w:cs="Arial"/>
          <w:shd w:val="clear" w:color="auto" w:fill="FFFFFF"/>
          <w:lang w:val="zh-CN" w:eastAsia="zh-CN" w:bidi="ar-SA"/>
        </w:rPr>
        <w:t>（</w:t>
      </w:r>
      <w:r>
        <w:rPr>
          <w:rFonts w:hint="eastAsia" w:ascii="宋体" w:cs="Arial"/>
          <w:shd w:val="clear" w:color="auto" w:fill="FFFFFF"/>
          <w:lang w:eastAsia="zh-CN" w:bidi="ar-SA"/>
        </w:rPr>
        <w:t>6</w:t>
      </w:r>
      <w:r>
        <w:rPr>
          <w:rFonts w:hint="eastAsia" w:ascii="宋体" w:cs="Arial"/>
          <w:shd w:val="clear" w:color="auto" w:fill="FFFFFF"/>
          <w:lang w:val="zh-CN" w:eastAsia="zh-CN" w:bidi="ar-SA"/>
        </w:rPr>
        <w:t>）</w:t>
      </w:r>
      <w:r>
        <w:rPr>
          <w:rFonts w:hint="eastAsia" w:ascii="宋体" w:cs="Arial"/>
          <w:kern w:val="2"/>
          <w:shd w:val="clear" w:color="auto" w:fill="FFFFFF"/>
          <w:lang w:eastAsia="zh-CN" w:bidi="ar-SA"/>
        </w:rPr>
        <w:t>检察机关查询行贿犯罪档案结果告知函（无行贿犯罪记录）；</w:t>
      </w:r>
    </w:p>
    <w:p>
      <w:pPr>
        <w:spacing w:line="500" w:lineRule="exact"/>
        <w:rPr>
          <w:rFonts w:hint="eastAsia" w:ascii="宋体" w:cs="Arial"/>
          <w:kern w:val="2"/>
          <w:shd w:val="clear" w:color="auto" w:fill="FFFFFF"/>
          <w:lang w:eastAsia="zh-CN" w:bidi="ar-SA"/>
        </w:rPr>
      </w:pPr>
      <w:r>
        <w:rPr>
          <w:rFonts w:hint="eastAsia" w:ascii="宋体" w:cs="Arial"/>
          <w:kern w:val="2"/>
          <w:shd w:val="clear" w:color="auto" w:fill="FFFFFF"/>
          <w:lang w:eastAsia="zh-CN" w:bidi="ar-SA"/>
        </w:rPr>
        <w:t xml:space="preserve">    </w:t>
      </w:r>
      <w:r>
        <w:rPr>
          <w:rFonts w:hint="eastAsia" w:ascii="宋体" w:cs="Arial"/>
          <w:shd w:val="clear" w:color="auto" w:fill="FFFFFF"/>
          <w:lang w:val="zh-CN" w:eastAsia="zh-CN" w:bidi="ar-SA"/>
        </w:rPr>
        <w:t>（</w:t>
      </w:r>
      <w:r>
        <w:rPr>
          <w:rFonts w:hint="eastAsia" w:ascii="宋体" w:cs="Arial"/>
          <w:shd w:val="clear" w:color="auto" w:fill="FFFFFF"/>
          <w:lang w:eastAsia="zh-CN" w:bidi="ar-SA"/>
        </w:rPr>
        <w:t>7</w:t>
      </w:r>
      <w:r>
        <w:rPr>
          <w:rFonts w:hint="eastAsia" w:ascii="宋体" w:cs="Arial"/>
          <w:shd w:val="clear" w:color="auto" w:fill="FFFFFF"/>
          <w:lang w:val="zh-CN" w:eastAsia="zh-CN" w:bidi="ar-SA"/>
        </w:rPr>
        <w:t>）</w:t>
      </w:r>
      <w:r>
        <w:rPr>
          <w:rFonts w:hint="eastAsia" w:ascii="宋体" w:cs="Arial"/>
          <w:kern w:val="2"/>
          <w:shd w:val="clear" w:color="auto" w:fill="FFFFFF"/>
          <w:lang w:eastAsia="zh-CN" w:bidi="ar-SA"/>
        </w:rPr>
        <w:t>参加本次采购活动前三年内在经营活动中没有重大违法记录的声明。</w:t>
      </w:r>
    </w:p>
    <w:p>
      <w:pPr>
        <w:spacing w:line="500" w:lineRule="exact"/>
        <w:rPr>
          <w:rFonts w:hint="eastAsia" w:ascii="宋体" w:cs="Arial"/>
          <w:shd w:val="clear" w:color="auto" w:fill="FFFFFF"/>
          <w:lang w:eastAsia="zh-CN" w:bidi="ar-SA"/>
        </w:rPr>
      </w:pPr>
      <w:r>
        <w:rPr>
          <w:rFonts w:hint="eastAsia" w:ascii="宋体" w:cs="Arial"/>
          <w:color w:val="333333"/>
          <w:kern w:val="2"/>
          <w:shd w:val="clear" w:color="auto" w:fill="FFFFFF"/>
          <w:lang w:eastAsia="zh-CN" w:bidi="ar-SA"/>
        </w:rPr>
        <w:t xml:space="preserve"> </w:t>
      </w:r>
      <w:r>
        <w:rPr>
          <w:rFonts w:hint="eastAsia" w:ascii="宋体"/>
          <w:lang w:eastAsia="zh-CN"/>
        </w:rPr>
        <w:t xml:space="preserve">    </w:t>
      </w:r>
      <w:r>
        <w:rPr>
          <w:rFonts w:hint="eastAsia" w:ascii="宋体" w:cs="Arial"/>
          <w:color w:val="333333"/>
          <w:shd w:val="clear" w:color="auto" w:fill="FFFFFF"/>
          <w:lang w:eastAsia="zh-CN" w:bidi="ar-SA"/>
        </w:rPr>
        <w:t>7.1.2</w:t>
      </w:r>
      <w:r>
        <w:rPr>
          <w:rFonts w:hint="eastAsia" w:ascii="宋体" w:cs="Arial"/>
          <w:color w:val="333333"/>
          <w:shd w:val="clear" w:color="auto" w:fill="FFFFFF"/>
          <w:lang w:bidi="ar-SA"/>
        </w:rPr>
        <w:t xml:space="preserve">技术部分 </w:t>
      </w:r>
    </w:p>
    <w:p>
      <w:pPr>
        <w:pStyle w:val="9"/>
        <w:numPr>
          <w:ilvl w:val="0"/>
          <w:numId w:val="2"/>
        </w:numPr>
        <w:shd w:val="clear" w:color="auto" w:fill="FFFFFF"/>
        <w:spacing w:before="0" w:beforeAutospacing="0" w:after="0" w:afterAutospacing="0" w:line="500" w:lineRule="exact"/>
        <w:ind w:left="0"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施工组织设计</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1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①</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施工方案与技术措施；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2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②</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质量管理体系与措施；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3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③</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安全管理体系与措施；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4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④</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环境保护管理体系与措施；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5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⑤</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工程进度计划与措施；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6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⑥</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文明施工措施；</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7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⑦</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资源配备计划；</w:t>
      </w:r>
    </w:p>
    <w:p>
      <w:pPr>
        <w:pStyle w:val="9"/>
        <w:shd w:val="clear" w:color="auto" w:fill="FFFFFF"/>
        <w:spacing w:before="0" w:beforeAutospacing="0" w:after="0" w:afterAutospacing="0" w:line="500" w:lineRule="exact"/>
        <w:ind w:left="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8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⑧</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eastAsia="zh-CN" w:bidi="ar-SA"/>
        </w:rPr>
        <w:t>有必要说明的其他内容。</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val="zh-CN" w:eastAsia="zh-CN" w:bidi="ar-SA"/>
        </w:rPr>
      </w:pPr>
      <w:r>
        <w:rPr>
          <w:rFonts w:hint="eastAsia" w:ascii="宋体" w:cs="Arial"/>
          <w:color w:val="333333"/>
          <w:szCs w:val="24"/>
          <w:shd w:val="clear" w:color="auto" w:fill="FFFFFF"/>
          <w:lang w:val="zh-CN" w:eastAsia="zh-CN" w:bidi="ar-SA"/>
        </w:rPr>
        <w:t>（</w:t>
      </w:r>
      <w:r>
        <w:rPr>
          <w:rFonts w:hint="eastAsia" w:ascii="宋体" w:cs="Arial"/>
          <w:color w:val="333333"/>
          <w:szCs w:val="24"/>
          <w:shd w:val="clear" w:color="auto" w:fill="FFFFFF"/>
          <w:lang w:bidi="ar-SA"/>
        </w:rPr>
        <w:t>2</w:t>
      </w:r>
      <w:r>
        <w:rPr>
          <w:rFonts w:hint="eastAsia" w:ascii="宋体" w:cs="Arial"/>
          <w:color w:val="333333"/>
          <w:szCs w:val="24"/>
          <w:shd w:val="clear" w:color="auto" w:fill="FFFFFF"/>
          <w:lang w:val="zh-CN" w:eastAsia="zh-CN" w:bidi="ar-SA"/>
        </w:rPr>
        <w:t>）项目管理机构配备：</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val="zh-CN" w:eastAsia="zh-CN" w:bidi="ar-SA"/>
        </w:rPr>
      </w:pPr>
      <w:r>
        <w:rPr>
          <w:rFonts w:hint="eastAsia" w:ascii="宋体" w:cs="Arial"/>
          <w:color w:val="333333"/>
          <w:szCs w:val="24"/>
          <w:shd w:val="clear" w:color="auto" w:fill="FFFFFF"/>
          <w:lang w:val="zh-CN"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1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①</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val="zh-CN" w:eastAsia="zh-CN" w:bidi="ar-SA"/>
        </w:rPr>
        <w:t>项目管理机构配备情况表；</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val="zh-CN" w:eastAsia="zh-CN" w:bidi="ar-SA"/>
        </w:rPr>
      </w:pPr>
      <w:r>
        <w:rPr>
          <w:rFonts w:hint="eastAsia" w:ascii="宋体" w:cs="Arial"/>
          <w:color w:val="333333"/>
          <w:szCs w:val="24"/>
          <w:shd w:val="clear" w:color="auto" w:fill="FFFFFF"/>
          <w:lang w:val="zh-CN"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2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②</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val="zh-CN" w:eastAsia="zh-CN" w:bidi="ar-SA"/>
        </w:rPr>
        <w:t xml:space="preserve">项目经理简历表；  </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val="zh-CN" w:eastAsia="zh-CN" w:bidi="ar-SA"/>
        </w:rPr>
      </w:pPr>
      <w:r>
        <w:rPr>
          <w:rFonts w:hint="eastAsia" w:ascii="宋体" w:cs="Arial"/>
          <w:color w:val="333333"/>
          <w:szCs w:val="24"/>
          <w:shd w:val="clear" w:color="auto" w:fill="FFFFFF"/>
          <w:lang w:eastAsia="zh-CN" w:bidi="ar-SA"/>
        </w:rPr>
        <w:t xml:space="preserve"> </w:t>
      </w:r>
      <w:r>
        <w:rPr>
          <w:rFonts w:hint="eastAsia" w:ascii="宋体" w:cs="Arial"/>
          <w:color w:val="333333"/>
          <w:szCs w:val="24"/>
          <w:shd w:val="clear" w:color="auto" w:fill="FFFFFF"/>
          <w:lang w:bidi="ar-SA"/>
        </w:rPr>
        <w:fldChar w:fldCharType="begin"/>
      </w:r>
      <w:r>
        <w:rPr>
          <w:rFonts w:hint="eastAsia" w:ascii="宋体" w:cs="Arial"/>
          <w:color w:val="333333"/>
          <w:szCs w:val="24"/>
          <w:shd w:val="clear" w:color="auto" w:fill="FFFFFF"/>
          <w:lang w:eastAsia="zh-CN" w:bidi="ar-SA"/>
        </w:rPr>
        <w:instrText xml:space="preserve"> = 3 \* GB3 \* MERGEFORMAT </w:instrText>
      </w:r>
      <w:r>
        <w:rPr>
          <w:rFonts w:hint="eastAsia" w:ascii="宋体" w:cs="Arial"/>
          <w:color w:val="333333"/>
          <w:szCs w:val="24"/>
          <w:shd w:val="clear" w:color="auto" w:fill="FFFFFF"/>
          <w:lang w:bidi="ar-SA"/>
        </w:rPr>
        <w:fldChar w:fldCharType="separate"/>
      </w:r>
      <w:r>
        <w:rPr>
          <w:rFonts w:hint="eastAsia" w:ascii="宋体"/>
          <w:szCs w:val="24"/>
          <w:lang w:eastAsia="zh-CN"/>
        </w:rPr>
        <w:t>③</w:t>
      </w:r>
      <w:r>
        <w:rPr>
          <w:rFonts w:hint="eastAsia" w:ascii="宋体" w:cs="Arial"/>
          <w:color w:val="333333"/>
          <w:szCs w:val="24"/>
          <w:shd w:val="clear" w:color="auto" w:fill="FFFFFF"/>
          <w:lang w:bidi="ar-SA"/>
        </w:rPr>
        <w:fldChar w:fldCharType="end"/>
      </w:r>
      <w:r>
        <w:rPr>
          <w:rFonts w:hint="eastAsia" w:ascii="宋体" w:cs="Arial"/>
          <w:color w:val="333333"/>
          <w:szCs w:val="24"/>
          <w:shd w:val="clear" w:color="auto" w:fill="FFFFFF"/>
          <w:lang w:val="zh-CN" w:eastAsia="zh-CN" w:bidi="ar-SA"/>
        </w:rPr>
        <w:t>其他人员简历表。</w:t>
      </w:r>
    </w:p>
    <w:p>
      <w:pPr>
        <w:pStyle w:val="9"/>
        <w:shd w:val="clear" w:color="auto" w:fill="FFFFFF"/>
        <w:spacing w:before="0" w:beforeAutospacing="0" w:after="0" w:afterAutospacing="0" w:line="500" w:lineRule="exact"/>
        <w:ind w:firstLine="420"/>
        <w:rPr>
          <w:rFonts w:hint="eastAsia" w:ascii="宋体" w:cs="Arial"/>
          <w:color w:val="333333"/>
          <w:kern w:val="2"/>
          <w:szCs w:val="24"/>
          <w:shd w:val="clear" w:color="auto" w:fill="FFFFFF"/>
          <w:lang w:eastAsia="zh-CN" w:bidi="ar-SA"/>
        </w:rPr>
      </w:pPr>
      <w:bookmarkStart w:id="13" w:name="_Hlk500967042"/>
      <w:r>
        <w:rPr>
          <w:rFonts w:hint="eastAsia" w:ascii="宋体" w:cs="Arial"/>
          <w:color w:val="333333"/>
          <w:kern w:val="2"/>
          <w:szCs w:val="24"/>
          <w:shd w:val="clear" w:color="auto" w:fill="FFFFFF"/>
          <w:lang w:eastAsia="zh-CN" w:bidi="ar-SA"/>
        </w:rPr>
        <w:t>7.1.3服务承诺（</w:t>
      </w:r>
      <w:bookmarkStart w:id="14" w:name="_Hlk500967746"/>
      <w:r>
        <w:rPr>
          <w:rFonts w:hint="eastAsia" w:ascii="宋体" w:cs="Arial"/>
          <w:color w:val="333333"/>
          <w:kern w:val="2"/>
          <w:szCs w:val="24"/>
          <w:shd w:val="clear" w:color="auto" w:fill="FFFFFF"/>
          <w:lang w:eastAsia="zh-CN" w:bidi="ar-SA"/>
        </w:rPr>
        <w:t>依据招标文件要求自行编写</w:t>
      </w:r>
      <w:bookmarkEnd w:id="14"/>
      <w:r>
        <w:rPr>
          <w:rFonts w:hint="eastAsia" w:ascii="宋体" w:cs="Arial"/>
          <w:color w:val="333333"/>
          <w:kern w:val="2"/>
          <w:szCs w:val="24"/>
          <w:shd w:val="clear" w:color="auto" w:fill="FFFFFF"/>
          <w:lang w:eastAsia="zh-CN" w:bidi="ar-SA"/>
        </w:rPr>
        <w:t>）</w:t>
      </w:r>
    </w:p>
    <w:p>
      <w:pPr>
        <w:pStyle w:val="9"/>
        <w:shd w:val="clear" w:color="auto" w:fill="FFFFFF"/>
        <w:spacing w:before="0" w:beforeAutospacing="0" w:after="0" w:afterAutospacing="0" w:line="500" w:lineRule="exact"/>
        <w:ind w:firstLine="420"/>
        <w:rPr>
          <w:rFonts w:hint="eastAsia" w:ascii="宋体" w:cs="Arial"/>
          <w:color w:val="333333"/>
          <w:kern w:val="2"/>
          <w:szCs w:val="24"/>
          <w:shd w:val="clear" w:color="auto" w:fill="FFFFFF"/>
          <w:lang w:eastAsia="zh-CN" w:bidi="ar-SA"/>
        </w:rPr>
      </w:pPr>
      <w:r>
        <w:rPr>
          <w:rFonts w:hint="eastAsia" w:ascii="宋体" w:cs="Arial"/>
          <w:color w:val="333333"/>
          <w:kern w:val="2"/>
          <w:szCs w:val="24"/>
          <w:shd w:val="clear" w:color="auto" w:fill="FFFFFF"/>
          <w:lang w:eastAsia="zh-CN" w:bidi="ar-SA"/>
        </w:rPr>
        <w:t>7.1.4 2015年至今类似供暖服务业绩。提供合同复印件，时间以双方签订合同的时间为准。</w:t>
      </w:r>
    </w:p>
    <w:bookmarkEnd w:id="13"/>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7.1.5其他部分  供应商认为需要提供的其他材料</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7.2响应文件格式</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(1)响应文件按7.1顺序组成，装订成册。</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eastAsia="zh-CN" w:bidi="ar-SA"/>
        </w:rPr>
        <w:t>(2)</w:t>
      </w:r>
      <w:r>
        <w:rPr>
          <w:rFonts w:hint="eastAsia" w:ascii="宋体" w:cs="Arial"/>
          <w:bCs/>
          <w:color w:val="333333"/>
          <w:szCs w:val="24"/>
          <w:shd w:val="clear" w:color="auto" w:fill="FFFFFF"/>
          <w:lang w:eastAsia="zh-CN" w:bidi="ar-SA"/>
        </w:rPr>
        <w:t>响应文件一式五份，其中正本一份，副本肆份，另附电子版U盘一份，电子版内容与响应文件内容一致。如果正本与副本不符</w:t>
      </w:r>
      <w:r>
        <w:rPr>
          <w:rFonts w:hint="eastAsia" w:ascii="宋体" w:cs="Arial"/>
          <w:color w:val="333333"/>
          <w:szCs w:val="24"/>
          <w:shd w:val="clear" w:color="auto" w:fill="FFFFFF"/>
          <w:lang w:bidi="ar-SA"/>
        </w:rPr>
        <w:t>，以正本为准。响应文件应字迹清楚、内容齐全、数字准确、不应有涂改增删处。如修改时，修改处须有响应文件全权代表签字。</w:t>
      </w:r>
    </w:p>
    <w:p>
      <w:pPr>
        <w:pStyle w:val="9"/>
        <w:shd w:val="clear" w:color="auto" w:fill="FFFFFF"/>
        <w:spacing w:before="0" w:beforeAutospacing="0" w:after="0" w:afterAutospacing="0" w:line="500" w:lineRule="exact"/>
        <w:ind w:firstLine="420"/>
        <w:rPr>
          <w:rFonts w:hint="eastAsia" w:ascii="宋体" w:cs="Arial"/>
          <w:color w:val="000000"/>
          <w:szCs w:val="24"/>
          <w:lang w:eastAsia="zh-CN" w:bidi="ar-SA"/>
        </w:rPr>
      </w:pPr>
      <w:r>
        <w:rPr>
          <w:rFonts w:hint="eastAsia" w:ascii="宋体" w:cs="Arial"/>
          <w:color w:val="333333"/>
          <w:szCs w:val="24"/>
          <w:shd w:val="clear" w:color="auto" w:fill="FFFFFF"/>
          <w:lang w:eastAsia="zh-CN" w:bidi="ar-SA"/>
        </w:rPr>
        <w:t>(3)响应文件必须打印，并标明“正本”、“副本”字样。响应文件正副本均须采用A4纸装订且胶装成册</w:t>
      </w:r>
      <w:r>
        <w:rPr>
          <w:rFonts w:hint="eastAsia" w:ascii="宋体" w:cs="Arial"/>
          <w:color w:val="000000"/>
          <w:szCs w:val="24"/>
          <w:shd w:val="clear" w:color="auto" w:fill="FFFFFF"/>
          <w:lang w:eastAsia="zh-CN" w:bidi="ar-SA"/>
        </w:rPr>
        <w:t>。响应文件应采用密封袋密封递交（U盘单独密封），密封袋上应写明：供应商名称（盖章）、项目名称，并在封口处加盖公章。</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(4)响应性文件中报价表必须加盖供应商公章和法定代表人或法定代表人授权人</w:t>
      </w:r>
      <w:r>
        <w:rPr>
          <w:rFonts w:hint="eastAsia" w:ascii="宋体" w:cs="Arial"/>
          <w:bCs/>
          <w:color w:val="333333"/>
          <w:szCs w:val="24"/>
          <w:shd w:val="clear" w:color="auto" w:fill="FFFFFF"/>
          <w:lang w:eastAsia="zh-CN" w:bidi="ar-SA"/>
        </w:rPr>
        <w:t>签字</w:t>
      </w:r>
      <w:r>
        <w:rPr>
          <w:rFonts w:hint="eastAsia" w:ascii="宋体" w:cs="Arial"/>
          <w:color w:val="333333"/>
          <w:szCs w:val="24"/>
          <w:shd w:val="clear" w:color="auto" w:fill="FFFFFF"/>
          <w:lang w:eastAsia="zh-CN" w:bidi="ar-SA"/>
        </w:rPr>
        <w:t>。</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(5)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 </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7.3响应文件必须按第二章磋商说明第17项要求的时间前送达磋商地点。</w:t>
      </w:r>
    </w:p>
    <w:p>
      <w:pPr>
        <w:pStyle w:val="9"/>
        <w:shd w:val="clear" w:color="auto" w:fill="FFFFFF"/>
        <w:spacing w:before="0" w:beforeAutospacing="0" w:after="0" w:afterAutospacing="0" w:line="500" w:lineRule="exact"/>
        <w:ind w:firstLine="420"/>
        <w:outlineLvl w:val="1"/>
        <w:rPr>
          <w:rFonts w:hint="eastAsia" w:ascii="宋体" w:cs="Arial"/>
          <w:szCs w:val="24"/>
          <w:lang w:bidi="ar-SA"/>
        </w:rPr>
      </w:pPr>
      <w:bookmarkStart w:id="15" w:name="_Toc27306"/>
      <w:r>
        <w:rPr>
          <w:rFonts w:hint="eastAsia" w:ascii="宋体" w:cs="Arial"/>
          <w:bCs/>
          <w:color w:val="333333"/>
          <w:szCs w:val="24"/>
          <w:shd w:val="clear" w:color="auto" w:fill="FFFFFF"/>
          <w:lang w:bidi="ar-SA"/>
        </w:rPr>
        <w:t>8</w:t>
      </w:r>
      <w:r>
        <w:rPr>
          <w:rFonts w:hint="eastAsia" w:ascii="宋体" w:cs="Arial"/>
          <w:bCs/>
          <w:szCs w:val="24"/>
          <w:shd w:val="clear" w:color="auto" w:fill="FFFFFF"/>
          <w:lang w:bidi="ar-SA"/>
        </w:rPr>
        <w:t>．保证金</w:t>
      </w:r>
      <w:bookmarkEnd w:id="15"/>
    </w:p>
    <w:p>
      <w:pPr>
        <w:pStyle w:val="9"/>
        <w:shd w:val="clear" w:color="auto" w:fill="FFFFFF"/>
        <w:spacing w:before="0" w:beforeAutospacing="0" w:after="0" w:afterAutospacing="0" w:line="500" w:lineRule="exact"/>
        <w:ind w:firstLine="420"/>
        <w:rPr>
          <w:rFonts w:hint="eastAsia" w:ascii="宋体" w:cs="Arial"/>
          <w:bCs/>
          <w:szCs w:val="24"/>
          <w:shd w:val="clear" w:color="auto" w:fill="FFFFFF"/>
          <w:lang w:eastAsia="zh-CN" w:bidi="ar-SA"/>
        </w:rPr>
      </w:pPr>
      <w:r>
        <w:rPr>
          <w:rFonts w:hint="eastAsia" w:ascii="宋体" w:cs="Arial"/>
          <w:bCs/>
          <w:szCs w:val="24"/>
          <w:shd w:val="clear" w:color="auto" w:fill="FFFFFF"/>
          <w:lang w:eastAsia="zh-CN" w:bidi="ar-SA"/>
        </w:rPr>
        <w:t>8.1供应商按本文件要求交纳磋商保证金，金额为人民币：8500元整（大写：人民币捌仟伍佰元整）。</w:t>
      </w:r>
    </w:p>
    <w:p>
      <w:pPr>
        <w:pStyle w:val="9"/>
        <w:shd w:val="clear" w:color="auto" w:fill="FFFFFF"/>
        <w:spacing w:before="0" w:beforeAutospacing="0" w:after="0" w:afterAutospacing="0" w:line="500" w:lineRule="exact"/>
        <w:ind w:firstLine="420"/>
        <w:rPr>
          <w:rFonts w:hint="eastAsia" w:ascii="宋体" w:cs="Arial"/>
          <w:bCs/>
          <w:szCs w:val="24"/>
          <w:shd w:val="clear" w:color="auto" w:fill="FFFFFF"/>
          <w:lang w:eastAsia="zh-CN" w:bidi="ar-SA"/>
        </w:rPr>
      </w:pPr>
      <w:r>
        <w:rPr>
          <w:rFonts w:hint="eastAsia" w:ascii="宋体" w:cs="Arial"/>
          <w:bCs/>
          <w:szCs w:val="24"/>
          <w:shd w:val="clear" w:color="auto" w:fill="FFFFFF"/>
          <w:lang w:eastAsia="zh-CN" w:bidi="ar-SA"/>
        </w:rPr>
        <w:t>8.2磋商保证金交纳形式：</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采用电汇或转账形式从投标人基本账户转出，并在“汇款用途处注明项目名称及标段”，须在</w:t>
      </w:r>
      <w:r>
        <w:rPr>
          <w:rFonts w:hint="eastAsia" w:ascii="宋体" w:cs="Arial"/>
          <w:color w:val="333333"/>
          <w:szCs w:val="24"/>
          <w:highlight w:val="yellow"/>
          <w:shd w:val="clear" w:color="auto" w:fill="FFFFFF"/>
          <w:lang w:eastAsia="zh-CN" w:bidi="ar-SA"/>
        </w:rPr>
        <w:t>201</w:t>
      </w:r>
      <w:r>
        <w:rPr>
          <w:rFonts w:hint="eastAsia" w:ascii="宋体" w:cs="Arial"/>
          <w:color w:val="333333"/>
          <w:szCs w:val="24"/>
          <w:highlight w:val="yellow"/>
          <w:shd w:val="clear" w:color="auto" w:fill="FFFFFF"/>
          <w:lang w:val="en-US" w:eastAsia="zh-CN" w:bidi="ar-SA"/>
        </w:rPr>
        <w:t>8</w:t>
      </w:r>
      <w:r>
        <w:rPr>
          <w:rFonts w:hint="eastAsia" w:ascii="宋体" w:cs="Arial"/>
          <w:color w:val="333333"/>
          <w:szCs w:val="24"/>
          <w:highlight w:val="yellow"/>
          <w:shd w:val="clear" w:color="auto" w:fill="FFFFFF"/>
          <w:lang w:eastAsia="zh-CN" w:bidi="ar-SA"/>
        </w:rPr>
        <w:t>年1月</w:t>
      </w:r>
      <w:r>
        <w:rPr>
          <w:rFonts w:hint="eastAsia" w:ascii="宋体" w:cs="Arial"/>
          <w:color w:val="333333"/>
          <w:szCs w:val="24"/>
          <w:highlight w:val="yellow"/>
          <w:shd w:val="clear" w:color="auto" w:fill="FFFFFF"/>
          <w:lang w:val="en-US" w:eastAsia="zh-CN" w:bidi="ar-SA"/>
        </w:rPr>
        <w:t>8</w:t>
      </w:r>
      <w:r>
        <w:rPr>
          <w:rFonts w:hint="eastAsia" w:ascii="宋体" w:cs="Arial"/>
          <w:color w:val="333333"/>
          <w:szCs w:val="24"/>
          <w:highlight w:val="yellow"/>
          <w:shd w:val="clear" w:color="auto" w:fill="FFFFFF"/>
          <w:lang w:eastAsia="zh-CN" w:bidi="ar-SA"/>
        </w:rPr>
        <w:t>日1</w:t>
      </w:r>
      <w:r>
        <w:rPr>
          <w:rFonts w:hint="eastAsia" w:ascii="宋体" w:cs="Arial"/>
          <w:color w:val="333333"/>
          <w:szCs w:val="24"/>
          <w:highlight w:val="yellow"/>
          <w:shd w:val="clear" w:color="auto" w:fill="FFFFFF"/>
          <w:lang w:val="en-US" w:eastAsia="zh-CN" w:bidi="ar-SA"/>
        </w:rPr>
        <w:t>7</w:t>
      </w:r>
      <w:r>
        <w:rPr>
          <w:rFonts w:hint="eastAsia" w:ascii="宋体" w:cs="Arial"/>
          <w:color w:val="333333"/>
          <w:szCs w:val="24"/>
          <w:highlight w:val="yellow"/>
          <w:shd w:val="clear" w:color="auto" w:fill="FFFFFF"/>
          <w:lang w:eastAsia="zh-CN" w:bidi="ar-SA"/>
        </w:rPr>
        <w:t>时前</w:t>
      </w:r>
      <w:r>
        <w:rPr>
          <w:rFonts w:hint="eastAsia" w:ascii="宋体" w:cs="Arial"/>
          <w:color w:val="333333"/>
          <w:szCs w:val="24"/>
          <w:shd w:val="clear" w:color="auto" w:fill="FFFFFF"/>
          <w:lang w:eastAsia="zh-CN" w:bidi="ar-SA"/>
        </w:rPr>
        <w:t>交与指定账户（以到账时间为准），指定帐户信息如下：</w:t>
      </w:r>
    </w:p>
    <w:p>
      <w:pPr>
        <w:spacing w:line="500" w:lineRule="exact"/>
        <w:ind w:firstLine="480"/>
        <w:rPr>
          <w:rFonts w:hint="eastAsia"/>
          <w:b w:val="0"/>
          <w:bCs/>
          <w:color w:val="000000" w:themeColor="text1"/>
          <w:u w:val="single"/>
          <w:lang w:val="en-US" w:eastAsia="zh-CN"/>
          <w14:textFill>
            <w14:solidFill>
              <w14:schemeClr w14:val="tx1"/>
            </w14:solidFill>
          </w14:textFill>
        </w:rPr>
      </w:pPr>
      <w:r>
        <w:rPr>
          <w:rFonts w:hint="eastAsia" w:ascii="宋体" w:cs="Arial"/>
          <w:color w:val="333333"/>
          <w:shd w:val="clear" w:color="auto" w:fill="FFFFFF"/>
          <w:lang w:eastAsia="zh-CN" w:bidi="ar-SA"/>
        </w:rPr>
        <w:t>开户名称：沧州渤海新区中捷产业园区公共资源交易中心</w:t>
      </w:r>
      <w:r>
        <w:rPr>
          <w:rFonts w:hint="eastAsia" w:ascii="宋体" w:cs="Arial"/>
          <w:color w:val="333333"/>
          <w:shd w:val="clear" w:color="auto" w:fill="FFFFFF"/>
          <w:lang w:eastAsia="zh-CN" w:bidi="ar-SA"/>
        </w:rPr>
        <w:br w:type="textWrapping"/>
      </w:r>
      <w:r>
        <w:rPr>
          <w:rFonts w:hint="eastAsia" w:ascii="宋体" w:cs="宋体"/>
          <w:lang w:eastAsia="zh-CN" w:bidi="ar-SA"/>
        </w:rPr>
        <w:t xml:space="preserve">    开 户 行：中国建设银行股份有限公司沧州临港化工园区支行 </w:t>
      </w:r>
      <w:r>
        <w:rPr>
          <w:rFonts w:hint="eastAsia" w:ascii="宋体" w:cs="宋体"/>
          <w:lang w:eastAsia="zh-CN" w:bidi="ar-SA"/>
        </w:rPr>
        <w:br w:type="textWrapping"/>
      </w:r>
      <w:r>
        <w:rPr>
          <w:rFonts w:hint="eastAsia" w:ascii="宋体" w:cs="宋体"/>
          <w:lang w:eastAsia="zh-CN" w:bidi="ar-SA"/>
        </w:rPr>
        <w:t xml:space="preserve">    账   号：13050110654800000013</w:t>
      </w:r>
      <w:r>
        <w:rPr>
          <w:rFonts w:hint="eastAsia" w:ascii="宋体" w:cs="宋体"/>
          <w:lang w:eastAsia="zh-CN" w:bidi="ar-SA"/>
        </w:rPr>
        <w:br w:type="textWrapping"/>
      </w:r>
      <w:r>
        <w:rPr>
          <w:rFonts w:hint="eastAsia" w:ascii="宋体" w:cs="宋体"/>
          <w:lang w:eastAsia="zh-CN" w:bidi="ar-SA"/>
        </w:rPr>
        <w:t xml:space="preserve">    行   号：105145100722</w:t>
      </w:r>
      <w:r>
        <w:rPr>
          <w:rFonts w:hint="eastAsia" w:ascii="宋体" w:cs="宋体"/>
          <w:lang w:eastAsia="zh-CN" w:bidi="ar-SA"/>
        </w:rPr>
        <w:br w:type="textWrapping"/>
      </w:r>
      <w:r>
        <w:rPr>
          <w:rFonts w:hint="eastAsia" w:ascii="宋体" w:cs="宋体"/>
          <w:lang w:eastAsia="zh-CN" w:bidi="ar-SA"/>
        </w:rPr>
        <w:t xml:space="preserve">    汇款时注明（采购项目名称）</w:t>
      </w:r>
      <w:r>
        <w:rPr>
          <w:rFonts w:hint="eastAsia" w:ascii="宋体" w:cs="宋体"/>
          <w:lang w:eastAsia="zh-CN" w:bidi="ar-SA"/>
        </w:rPr>
        <w:br w:type="textWrapping"/>
      </w:r>
      <w:r>
        <w:rPr>
          <w:rFonts w:hint="eastAsia" w:ascii="宋体" w:cs="宋体"/>
          <w:lang w:eastAsia="zh-CN" w:bidi="ar-SA"/>
        </w:rPr>
        <w:t xml:space="preserve">    投标人持银行回单（加盖单位公章）及本单位开户许可证复印件（加盖单位公章）到中捷产业园区公共资源交易中心换开投标保证金收据。保证金开具时间：每天09时至11时，14时至16时（北京时间，节假日除外）。</w:t>
      </w:r>
      <w:r>
        <w:rPr>
          <w:rFonts w:hint="eastAsia"/>
          <w:b w:val="0"/>
          <w:bCs/>
          <w:color w:val="000000" w:themeColor="text1"/>
          <w:u w:val="single"/>
          <w:lang w:eastAsia="zh-CN"/>
          <w14:textFill>
            <w14:solidFill>
              <w14:schemeClr w14:val="tx1"/>
            </w14:solidFill>
          </w14:textFill>
        </w:rPr>
        <w:t>保证金收据截止时间：</w:t>
      </w:r>
      <w:r>
        <w:rPr>
          <w:rFonts w:hint="eastAsia"/>
          <w:b w:val="0"/>
          <w:bCs/>
          <w:color w:val="000000" w:themeColor="text1"/>
          <w:u w:val="single"/>
          <w:lang w:val="en-US" w:eastAsia="zh-CN"/>
          <w14:textFill>
            <w14:solidFill>
              <w14:schemeClr w14:val="tx1"/>
            </w14:solidFill>
          </w14:textFill>
        </w:rPr>
        <w:t>2018年1月8日17时前。</w:t>
      </w:r>
    </w:p>
    <w:p>
      <w:pPr>
        <w:spacing w:line="500" w:lineRule="exact"/>
        <w:ind w:firstLine="480"/>
        <w:rPr>
          <w:rFonts w:hint="eastAsia" w:ascii="宋体" w:cs="宋体"/>
          <w:lang w:eastAsia="zh-CN" w:bidi="ar-SA"/>
        </w:rPr>
      </w:pPr>
      <w:r>
        <w:rPr>
          <w:rFonts w:hint="eastAsia" w:ascii="宋体" w:cs="宋体"/>
          <w:lang w:eastAsia="zh-CN" w:bidi="ar-SA"/>
        </w:rPr>
        <w:t>公共资源交易中心联系方式：赵工  0317-5489812</w:t>
      </w:r>
    </w:p>
    <w:p>
      <w:pPr>
        <w:spacing w:line="500" w:lineRule="exact"/>
        <w:rPr>
          <w:rFonts w:hint="eastAsia" w:ascii="宋体" w:cs="宋体"/>
          <w:lang w:eastAsia="zh-CN" w:bidi="ar-SA"/>
        </w:rPr>
      </w:pPr>
      <w:r>
        <w:rPr>
          <w:rFonts w:hint="eastAsia" w:ascii="宋体" w:cs="宋体"/>
          <w:lang w:eastAsia="zh-CN" w:bidi="ar-SA"/>
        </w:rPr>
        <w:t xml:space="preserve">    8.3未按8.1和8.2条要求提交磋商保证金的将被视为报价无效。有下列情形磋商保证金不予返还：</w:t>
      </w:r>
    </w:p>
    <w:p>
      <w:pPr>
        <w:pStyle w:val="9"/>
        <w:numPr>
          <w:ilvl w:val="0"/>
          <w:numId w:val="3"/>
        </w:numPr>
        <w:shd w:val="clear" w:color="auto" w:fill="FFFFFF"/>
        <w:spacing w:before="0" w:beforeAutospacing="0" w:after="0" w:afterAutospacing="0" w:line="500" w:lineRule="exact"/>
        <w:ind w:left="0" w:firstLine="420"/>
        <w:rPr>
          <w:rFonts w:hint="eastAsia" w:ascii="宋体" w:cs="宋体"/>
          <w:szCs w:val="24"/>
          <w:lang w:eastAsia="zh-CN" w:bidi="ar-SA"/>
        </w:rPr>
      </w:pPr>
      <w:r>
        <w:rPr>
          <w:rFonts w:hint="eastAsia" w:ascii="宋体" w:cs="宋体"/>
          <w:szCs w:val="24"/>
          <w:lang w:eastAsia="zh-CN" w:bidi="ar-SA"/>
        </w:rPr>
        <w:t xml:space="preserve">供应商在提交响应文件截止时间后撤回响应文件的； </w:t>
      </w:r>
    </w:p>
    <w:p>
      <w:pPr>
        <w:pStyle w:val="9"/>
        <w:shd w:val="clear" w:color="auto" w:fill="FFFFFF"/>
        <w:spacing w:before="0" w:beforeAutospacing="0" w:after="0" w:afterAutospacing="0" w:line="500" w:lineRule="exact"/>
        <w:ind w:left="420"/>
        <w:rPr>
          <w:rFonts w:hint="eastAsia" w:ascii="宋体" w:cs="Arial"/>
          <w:color w:val="333333"/>
          <w:szCs w:val="24"/>
          <w:lang w:bidi="ar-SA"/>
        </w:rPr>
      </w:pPr>
      <w:r>
        <w:rPr>
          <w:rFonts w:hint="eastAsia" w:ascii="宋体" w:cs="Arial"/>
          <w:color w:val="333333"/>
          <w:szCs w:val="24"/>
          <w:shd w:val="clear" w:color="auto" w:fill="FFFFFF"/>
          <w:lang w:bidi="ar-SA"/>
        </w:rPr>
        <w:t>（2）供应商在响应文件中提供虚假材料的；</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（3）除因不可抗力或磋商文件认可的情形以外，成交供应商不与采购人签订合同的；</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（4）供应商与采购人、其他供应商或者采购代理机构恶意串通的；</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（5）磋商文件规定的其他情形。</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8.4成交供应商的磋商保证金应当在采购合同并提交</w:t>
      </w:r>
      <w:r>
        <w:rPr>
          <w:rFonts w:hint="eastAsia" w:ascii="宋体" w:cs="Arial"/>
          <w:szCs w:val="24"/>
          <w:shd w:val="clear" w:color="auto" w:fill="FFFFFF"/>
          <w:lang w:eastAsia="zh-CN" w:bidi="ar-SA"/>
        </w:rPr>
        <w:t>了履约保证金（如有）后签订后5个工作日</w:t>
      </w:r>
      <w:r>
        <w:rPr>
          <w:rFonts w:hint="eastAsia" w:ascii="宋体" w:cs="Arial"/>
          <w:color w:val="333333"/>
          <w:szCs w:val="24"/>
          <w:shd w:val="clear" w:color="auto" w:fill="FFFFFF"/>
          <w:lang w:eastAsia="zh-CN" w:bidi="ar-SA"/>
        </w:rPr>
        <w:t>内无息退还。</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8.5未成交供应商的磋商</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be96a3d718943b36&amp;k=%B1%A3%D6%A4%BD%F0&amp;k0=%B1%A3%D6%A4%BD%F0&amp;kdi0=0&amp;luki=5&amp;n=10&amp;p=baidu&amp;q=78085025_cpr&amp;rb=0&amp;rs=1&amp;seller_id=1&amp;sid=363b9418d7a396be&amp;ssp2=1&amp;stid=0&amp;t=tpclicked3_hc&amp;tu=u1804836&amp;u=http:/www.wenkuxiazai.com/doc/3a5ad8bc4028915f804dc2da-9.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保证金</w:t>
      </w:r>
      <w:r>
        <w:rPr>
          <w:rFonts w:hint="eastAsia" w:ascii="宋体" w:cs="Arial"/>
          <w:color w:val="333333"/>
          <w:szCs w:val="24"/>
          <w:shd w:val="clear" w:color="auto" w:fill="FFFFFF"/>
          <w:lang w:eastAsia="zh-CN" w:bidi="ar-SA"/>
        </w:rPr>
        <w:fldChar w:fldCharType="end"/>
      </w:r>
      <w:r>
        <w:rPr>
          <w:rFonts w:hint="eastAsia" w:ascii="宋体" w:cs="Arial"/>
          <w:color w:val="333333"/>
          <w:szCs w:val="24"/>
          <w:shd w:val="clear" w:color="auto" w:fill="FFFFFF"/>
          <w:lang w:eastAsia="zh-CN" w:bidi="ar-SA"/>
        </w:rPr>
        <w:t xml:space="preserve">应当在成交通知书发出后5个工作日内无息退还。 </w:t>
      </w:r>
    </w:p>
    <w:p>
      <w:pPr>
        <w:pStyle w:val="9"/>
        <w:shd w:val="clear" w:color="auto" w:fill="FFFFFF"/>
        <w:spacing w:before="0" w:beforeAutospacing="0" w:after="0" w:afterAutospacing="0" w:line="500" w:lineRule="exact"/>
        <w:ind w:firstLine="420"/>
        <w:outlineLvl w:val="1"/>
        <w:rPr>
          <w:rFonts w:hint="eastAsia" w:ascii="宋体" w:cs="Arial"/>
          <w:b/>
          <w:bCs/>
          <w:color w:val="333333"/>
          <w:szCs w:val="24"/>
          <w:shd w:val="clear" w:color="auto" w:fill="FFFFFF"/>
          <w:lang w:eastAsia="zh-CN" w:bidi="ar-SA"/>
        </w:rPr>
      </w:pPr>
      <w:bookmarkStart w:id="16" w:name="_Toc23993"/>
      <w:r>
        <w:rPr>
          <w:rFonts w:hint="eastAsia" w:ascii="宋体" w:cs="Arial"/>
          <w:b/>
          <w:bCs/>
          <w:color w:val="333333"/>
          <w:szCs w:val="24"/>
          <w:shd w:val="clear" w:color="auto" w:fill="FFFFFF"/>
          <w:lang w:eastAsia="zh-CN" w:bidi="ar-SA"/>
        </w:rPr>
        <w:t>9、</w:t>
      </w:r>
      <w:r>
        <w:rPr>
          <w:rFonts w:hint="eastAsia" w:ascii="宋体" w:cs="Arial"/>
          <w:b/>
          <w:bCs/>
          <w:color w:val="000000"/>
          <w:szCs w:val="24"/>
          <w:shd w:val="clear" w:color="auto" w:fill="FFFFFF"/>
          <w:lang w:eastAsia="zh-CN" w:bidi="ar-SA"/>
        </w:rPr>
        <w:t>磋商及</w:t>
      </w:r>
      <w:r>
        <w:rPr>
          <w:rStyle w:val="13"/>
          <w:rFonts w:hint="eastAsia" w:ascii="宋体" w:cs="Arial"/>
          <w:b/>
          <w:bCs/>
          <w:color w:val="000000"/>
          <w:szCs w:val="24"/>
          <w:u w:val="none"/>
          <w:shd w:val="clear" w:color="auto" w:fill="FFFFFF"/>
          <w:lang w:eastAsia="zh-CN" w:bidi="ar-SA"/>
        </w:rPr>
        <w:fldChar w:fldCharType="begin"/>
      </w:r>
      <w:r>
        <w:rPr>
          <w:rStyle w:val="13"/>
          <w:rFonts w:hint="eastAsia" w:ascii="宋体" w:cs="Arial"/>
          <w:b/>
          <w:bCs/>
          <w:color w:val="000000"/>
          <w:szCs w:val="24"/>
          <w:u w:val="none"/>
          <w:shd w:val="clear" w:color="auto" w:fill="FFFFFF"/>
          <w:lang w:eastAsia="zh-CN" w:bidi="ar-SA"/>
        </w:rPr>
        <w:instrText xml:space="preserve">HYPERLINK "http://cpro.baidu.com/cpro/ui/uijs.php?c=news&amp;cf=1001&amp;ch=0&amp;di=128&amp;fv=11&amp;jk=be96a3d718943b36&amp;k=%C6%C0%C9%F3&amp;k0=%C6%C0%C9%F3&amp;kdi0=0&amp;luki=1&amp;n=10&amp;p=baidu&amp;q=78085025_cpr&amp;rb=0&amp;rs=1&amp;seller_id=1&amp;sid=363b9418d7a396be&amp;ssp2=1&amp;stid=0&amp;t=tpclicked3_hc&amp;tu=u1804836&amp;u=http:/www.wenkuxiazai.com/doc/3a5ad8bc4028915f804dc2da-9.html&amp;urlid=0"</w:instrText>
      </w:r>
      <w:r>
        <w:rPr>
          <w:rStyle w:val="13"/>
          <w:rFonts w:hint="eastAsia" w:ascii="宋体" w:cs="Arial"/>
          <w:b/>
          <w:bCs/>
          <w:color w:val="000000"/>
          <w:szCs w:val="24"/>
          <w:u w:val="none"/>
          <w:shd w:val="clear" w:color="auto" w:fill="FFFFFF"/>
          <w:lang w:eastAsia="zh-CN" w:bidi="ar-SA"/>
        </w:rPr>
        <w:fldChar w:fldCharType="separate"/>
      </w:r>
      <w:r>
        <w:rPr>
          <w:rStyle w:val="13"/>
          <w:rFonts w:hint="eastAsia" w:ascii="宋体" w:cs="Arial"/>
          <w:b/>
          <w:bCs/>
          <w:color w:val="000000"/>
          <w:szCs w:val="24"/>
          <w:u w:val="none"/>
          <w:shd w:val="clear" w:color="auto" w:fill="FFFFFF"/>
          <w:lang w:eastAsia="zh-CN" w:bidi="ar-SA"/>
        </w:rPr>
        <w:t>评审</w:t>
      </w:r>
      <w:r>
        <w:rPr>
          <w:rFonts w:hint="eastAsia" w:ascii="宋体" w:cs="Arial"/>
          <w:b/>
          <w:bCs/>
          <w:color w:val="000000"/>
          <w:szCs w:val="24"/>
          <w:shd w:val="clear" w:color="auto" w:fill="FFFFFF"/>
          <w:lang w:eastAsia="zh-CN" w:bidi="ar-SA"/>
        </w:rPr>
        <w:fldChar w:fldCharType="end"/>
      </w:r>
      <w:r>
        <w:rPr>
          <w:rFonts w:hint="eastAsia" w:ascii="宋体" w:cs="Arial"/>
          <w:b/>
          <w:bCs/>
          <w:color w:val="000000"/>
          <w:szCs w:val="24"/>
          <w:shd w:val="clear" w:color="auto" w:fill="FFFFFF"/>
          <w:lang w:eastAsia="zh-CN" w:bidi="ar-SA"/>
        </w:rPr>
        <w:t>工</w:t>
      </w:r>
      <w:r>
        <w:rPr>
          <w:rFonts w:hint="eastAsia" w:ascii="宋体" w:cs="Arial"/>
          <w:b/>
          <w:bCs/>
          <w:color w:val="333333"/>
          <w:szCs w:val="24"/>
          <w:shd w:val="clear" w:color="auto" w:fill="FFFFFF"/>
          <w:lang w:eastAsia="zh-CN" w:bidi="ar-SA"/>
        </w:rPr>
        <w:t>作程序</w:t>
      </w:r>
      <w:bookmarkEnd w:id="16"/>
    </w:p>
    <w:p>
      <w:pPr>
        <w:pStyle w:val="9"/>
        <w:shd w:val="clear" w:color="auto" w:fill="FFFFFF"/>
        <w:spacing w:before="0" w:beforeAutospacing="0" w:after="0" w:afterAutospacing="0" w:line="500" w:lineRule="exact"/>
        <w:ind w:firstLine="420"/>
        <w:outlineLvl w:val="1"/>
        <w:rPr>
          <w:rFonts w:hint="eastAsia" w:ascii="宋体" w:cs="Arial"/>
          <w:b/>
          <w:bCs/>
          <w:color w:val="333333"/>
          <w:szCs w:val="24"/>
          <w:shd w:val="clear" w:color="auto" w:fill="FFFFFF"/>
          <w:lang w:eastAsia="zh-CN" w:bidi="ar-SA"/>
        </w:rPr>
      </w:pPr>
      <w:r>
        <w:rPr>
          <w:rFonts w:hint="eastAsia" w:ascii="宋体" w:cs="Arial"/>
          <w:b/>
          <w:bCs/>
          <w:color w:val="333333"/>
          <w:szCs w:val="24"/>
          <w:shd w:val="clear" w:color="auto" w:fill="FFFFFF"/>
          <w:lang w:eastAsia="zh-CN" w:bidi="ar-SA"/>
        </w:rPr>
        <w:t>9.1磋商程序</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bidi="ar-SA"/>
        </w:rPr>
      </w:pPr>
      <w:r>
        <w:rPr>
          <w:rFonts w:hint="eastAsia" w:ascii="宋体" w:cs="Arial"/>
          <w:bCs/>
          <w:color w:val="333333"/>
          <w:szCs w:val="24"/>
          <w:shd w:val="clear" w:color="auto" w:fill="FFFFFF"/>
          <w:lang w:eastAsia="zh-CN" w:bidi="ar-SA"/>
        </w:rPr>
        <w:t>（1）采购人按本磋商文件规定的时间和地点进行磋商。</w:t>
      </w:r>
      <w:r>
        <w:rPr>
          <w:rFonts w:hint="eastAsia" w:ascii="宋体" w:cs="Arial"/>
          <w:bCs/>
          <w:color w:val="333333"/>
          <w:szCs w:val="24"/>
          <w:shd w:val="clear" w:color="auto" w:fill="FFFFFF"/>
          <w:lang w:bidi="ar-SA"/>
        </w:rPr>
        <w:t>参加磋商会的供应商法定代表人或授权代表应签名报到，以证明其出席磋商会议。</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（2）开标在有关单位监督下由招标代理机构组织并主持。</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shd w:val="clear" w:color="auto" w:fill="FFFFFF"/>
          <w:lang w:eastAsia="zh-CN"/>
        </w:rPr>
        <w:t>（3）开标现场需要核验的证件原件:法定代表人授权书及被授权人身份证原件（法定代表人参与磋商的提供法定代表人身份证明书及本人身</w:t>
      </w:r>
      <w:r>
        <w:rPr>
          <w:rFonts w:hint="eastAsia" w:ascii="宋体" w:cs="Arial"/>
          <w:bCs/>
          <w:color w:val="333333"/>
          <w:szCs w:val="24"/>
          <w:shd w:val="clear" w:color="auto" w:fill="FFFFFF"/>
          <w:lang w:eastAsia="zh-CN" w:bidi="ar-SA"/>
        </w:rPr>
        <w:t>份证原件）、磋商保证金收据原件，按照签到顺序查验。以上证件不全者为无效投标文件，如有争议的，递交评标委员会决定。</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（4）由投标人法定代表人或授权代表现场检查投标文件的密封情况，并签字确认；</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（5）招标代理机构在招标文件要求提交投标文件的截止时间前收到的密封合格以及证件原件合格的投标文件，开标时当众予以拆封、宣读；</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（6）招标代理机构对开标过程进行记录，并存档备查；</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bCs/>
          <w:color w:val="333333"/>
          <w:szCs w:val="24"/>
          <w:shd w:val="clear" w:color="auto" w:fill="FFFFFF"/>
          <w:lang w:eastAsia="zh-CN" w:bidi="ar-SA"/>
        </w:rPr>
        <w:t>（7）有重大偏离的投标文件将被拒绝。</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szCs w:val="24"/>
          <w:lang w:eastAsia="zh-CN"/>
        </w:rPr>
        <w:t>9.2</w:t>
      </w:r>
      <w:r>
        <w:rPr>
          <w:rFonts w:hint="eastAsia"/>
          <w:szCs w:val="24"/>
          <w:lang w:eastAsia="zh-CN"/>
        </w:rPr>
        <w:t>评审程序</w:t>
      </w:r>
    </w:p>
    <w:p>
      <w:pPr>
        <w:pStyle w:val="9"/>
        <w:shd w:val="clear" w:color="auto" w:fill="FFFFFF"/>
        <w:spacing w:before="0" w:beforeAutospacing="0" w:after="0" w:afterAutospacing="0" w:line="500" w:lineRule="exact"/>
        <w:ind w:firstLine="420"/>
        <w:rPr>
          <w:rFonts w:hint="eastAsia" w:ascii="宋体" w:cs="Arial"/>
          <w:bCs/>
          <w:color w:val="333333"/>
          <w:szCs w:val="24"/>
          <w:shd w:val="clear" w:color="auto" w:fill="FFFFFF"/>
          <w:lang w:eastAsia="zh-CN" w:bidi="ar-SA"/>
        </w:rPr>
      </w:pPr>
      <w:r>
        <w:rPr>
          <w:rFonts w:hint="eastAsia" w:ascii="宋体" w:cs="Arial"/>
          <w:color w:val="333333"/>
          <w:szCs w:val="24"/>
          <w:shd w:val="clear" w:color="auto" w:fill="FFFFFF"/>
          <w:lang w:eastAsia="zh-CN" w:bidi="ar-SA"/>
        </w:rPr>
        <w:t>9.2.1</w:t>
      </w:r>
      <w:r>
        <w:rPr>
          <w:rFonts w:hint="eastAsia" w:ascii="宋体" w:cs="Arial"/>
          <w:bCs/>
          <w:color w:val="333333"/>
          <w:szCs w:val="24"/>
          <w:shd w:val="clear" w:color="auto" w:fill="FFFFFF"/>
          <w:lang w:eastAsia="zh-CN" w:bidi="ar-SA"/>
        </w:rPr>
        <w:t>初步评审</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eastAsia="zh-CN" w:bidi="ar-SA"/>
        </w:rPr>
        <w:t>资格评审：评标委员会首先核验证件原件作为资格后审条件（见后附表）</w:t>
      </w:r>
      <w:r>
        <w:rPr>
          <w:rFonts w:hint="eastAsia"/>
          <w:shd w:val="clear" w:color="auto" w:fill="FFFFFF"/>
          <w:lang w:eastAsia="zh-CN"/>
        </w:rPr>
        <w:t>，</w:t>
      </w:r>
      <w:r>
        <w:rPr>
          <w:rFonts w:hint="eastAsia" w:ascii="宋体" w:cs="Arial"/>
          <w:color w:val="333333"/>
          <w:szCs w:val="24"/>
          <w:shd w:val="clear" w:color="auto" w:fill="FFFFFF"/>
          <w:lang w:eastAsia="zh-CN" w:bidi="ar-SA"/>
        </w:rPr>
        <w:t>证件不全、或失效者为无效投标文件。</w:t>
      </w:r>
      <w:r>
        <w:rPr>
          <w:rFonts w:hint="eastAsia" w:ascii="宋体"/>
          <w:szCs w:val="24"/>
          <w:lang w:eastAsia="zh-CN"/>
        </w:rPr>
        <w:t>有一项不符合评审标准的，即为不合格，不能进入下一步评审，投标报价为无效报价。</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9.2.2按签到顺序决定供应商磋商次序。 </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9.2.3磋商小组审阅响应文件：</w:t>
      </w:r>
    </w:p>
    <w:p>
      <w:pPr>
        <w:pStyle w:val="9"/>
        <w:shd w:val="clear" w:color="auto" w:fill="FFFFFF"/>
        <w:spacing w:before="0" w:beforeAutospacing="0" w:after="0" w:afterAutospacing="0" w:line="500" w:lineRule="exact"/>
        <w:ind w:firstLine="480" w:firstLineChars="200"/>
        <w:rPr>
          <w:rFonts w:hint="eastAsia" w:ascii="宋体" w:cs="Arial"/>
          <w:color w:val="333333"/>
          <w:szCs w:val="24"/>
          <w:lang w:bidi="ar-SA"/>
        </w:rPr>
      </w:pPr>
      <w:r>
        <w:rPr>
          <w:rFonts w:hint="eastAsia" w:ascii="宋体" w:cs="Arial"/>
          <w:color w:val="333333"/>
          <w:szCs w:val="24"/>
          <w:shd w:val="clear" w:color="auto" w:fill="FFFFFF"/>
          <w:lang w:bidi="ar-SA"/>
        </w:rPr>
        <w:t>磋商小组依据磋商文件的规定，对响应文件的有效性、完整性和对磋商文件的响应程度进行审查，以确定是否对磋商文件的要求做出实质性响应。未对磋商文件做实质性响应的供应商，不得进入具体磋商程序。</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递交响应文件或对磋商文件做出实质响应的供应商如果少于三家，应终止磋商，重新组织采购。</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9.2.4磋商小组与供应商磋商原则：</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eastAsia="zh-CN" w:bidi="ar-SA"/>
        </w:rPr>
        <w:t>磋商小组所有成员集中与单一供应商按</w:t>
      </w:r>
      <w:r>
        <w:rPr>
          <w:rFonts w:hint="eastAsia" w:ascii="宋体" w:cs="Arial"/>
          <w:color w:val="000000"/>
          <w:szCs w:val="24"/>
          <w:shd w:val="clear" w:color="auto" w:fill="FFFFFF"/>
          <w:lang w:eastAsia="zh-CN" w:bidi="ar-SA"/>
        </w:rPr>
        <w:t>照签到顺序决定</w:t>
      </w:r>
      <w:r>
        <w:rPr>
          <w:rFonts w:hint="eastAsia" w:ascii="宋体" w:cs="Arial"/>
          <w:color w:val="333333"/>
          <w:szCs w:val="24"/>
          <w:shd w:val="clear" w:color="auto" w:fill="FFFFFF"/>
          <w:lang w:eastAsia="zh-CN" w:bidi="ar-SA"/>
        </w:rPr>
        <w:t>的磋商次序分别进行磋商。</w:t>
      </w:r>
      <w:r>
        <w:rPr>
          <w:rFonts w:hint="eastAsia" w:ascii="宋体" w:cs="Arial"/>
          <w:color w:val="333333"/>
          <w:szCs w:val="24"/>
          <w:shd w:val="clear" w:color="auto" w:fill="FFFFFF"/>
          <w:lang w:bidi="ar-SA"/>
        </w:rPr>
        <w:t>磋商小组可根据供应商的报价，响应内容及磋商的情况，给予每个正在参加磋商的供应商相同的机会。</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eastAsia="zh-CN" w:bidi="ar-SA"/>
        </w:rPr>
        <w:t>a在磋商过程中，磋商小组可以根据磋商文件和磋商情况实质性变动采购需求中的技术、服务要求以及合同草案条款，但不得变动磋商文件中的其他内容。</w:t>
      </w:r>
      <w:r>
        <w:rPr>
          <w:rFonts w:hint="eastAsia" w:ascii="宋体" w:cs="Arial"/>
          <w:color w:val="333333"/>
          <w:szCs w:val="24"/>
          <w:shd w:val="clear" w:color="auto" w:fill="FFFFFF"/>
          <w:lang w:bidi="ar-SA"/>
        </w:rPr>
        <w:t>实质性变动的内容，须经采购人代表确认。</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b对磋商文件做出的实质性变动是磋商文件的有效组成部分，磋商小组应当及时以书面形式同时通知所有参加磋商的供应商。</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c供应商应当按照磋商文件的变动情况和磋商小组的要求重新提交响应文件，并由其全权代表签章。</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9.2.5各供应商进行报价。</w:t>
      </w:r>
    </w:p>
    <w:p>
      <w:pPr>
        <w:pStyle w:val="9"/>
        <w:shd w:val="clear" w:color="auto" w:fill="FFFFFF"/>
        <w:spacing w:before="0" w:beforeAutospacing="0" w:after="0" w:afterAutospacing="0" w:line="500" w:lineRule="exact"/>
        <w:ind w:firstLine="420"/>
        <w:rPr>
          <w:rFonts w:hint="eastAsia" w:ascii="宋体" w:cs="Arial"/>
          <w:color w:val="000000"/>
          <w:szCs w:val="24"/>
          <w:lang w:eastAsia="zh-CN" w:bidi="ar-SA"/>
        </w:rPr>
      </w:pPr>
      <w:r>
        <w:rPr>
          <w:rFonts w:hint="eastAsia" w:ascii="宋体" w:cs="Arial"/>
          <w:color w:val="000000"/>
          <w:szCs w:val="24"/>
          <w:shd w:val="clear" w:color="auto" w:fill="FFFFFF"/>
          <w:lang w:eastAsia="zh-CN" w:bidi="ar-SA"/>
        </w:rPr>
        <w:t>9.2.6磋商小组根据磋商情况可要求报价供应商进行二轮或多轮报价，直到采购人满意为止，由磋商小组采用综合评分法对提交最后报价的供应商的响应文件和最后报价进行综合评分。</w:t>
      </w:r>
    </w:p>
    <w:p>
      <w:pPr>
        <w:pStyle w:val="9"/>
        <w:shd w:val="clear" w:color="auto" w:fill="FFFFFF"/>
        <w:spacing w:before="0" w:beforeAutospacing="0" w:after="0" w:afterAutospacing="0" w:line="500" w:lineRule="exact"/>
        <w:ind w:firstLine="420"/>
        <w:rPr>
          <w:rFonts w:hint="eastAsia" w:ascii="宋体" w:cs="Arial"/>
          <w:color w:val="000000"/>
          <w:szCs w:val="24"/>
          <w:lang w:eastAsia="zh-CN" w:bidi="ar-SA"/>
        </w:rPr>
      </w:pPr>
      <w:r>
        <w:rPr>
          <w:rFonts w:hint="eastAsia" w:ascii="宋体" w:cs="Arial"/>
          <w:color w:val="000000"/>
          <w:szCs w:val="24"/>
          <w:shd w:val="clear" w:color="auto" w:fill="FFFFFF"/>
          <w:lang w:eastAsia="zh-CN" w:bidi="ar-SA"/>
        </w:rPr>
        <w:t>9.2.7确定成交供应商。</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000000"/>
          <w:szCs w:val="24"/>
          <w:shd w:val="clear" w:color="auto" w:fill="FFFFFF"/>
          <w:lang w:eastAsia="zh-CN" w:bidi="ar-SA"/>
        </w:rPr>
        <w:t>9.2.8采购人与成交供应商签订</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9510fe5df5b794bf&amp;k=%BA%CF%CD%AC&amp;k0=%BA%CF%CD%AC&amp;kdi0=0&amp;luki=5&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合同</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，应到</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9510fe5df5b794bf&amp;k=%D5%FE%B8%AE%B2%C9%B9%BA&amp;k0=%D5%FE%B8%AE%B2%C9%B9%BA&amp;kdi0=0&amp;luki=10&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政府采购</w:t>
      </w:r>
      <w:r>
        <w:rPr>
          <w:rFonts w:hint="eastAsia" w:ascii="宋体" w:cs="Arial"/>
          <w:color w:val="333333"/>
          <w:szCs w:val="24"/>
          <w:shd w:val="clear" w:color="auto" w:fill="FFFFFF"/>
          <w:lang w:eastAsia="zh-CN" w:bidi="ar-SA"/>
        </w:rPr>
        <w:fldChar w:fldCharType="end"/>
      </w:r>
      <w:r>
        <w:rPr>
          <w:rFonts w:hint="eastAsia" w:ascii="宋体" w:cs="Arial"/>
          <w:color w:val="333333"/>
          <w:szCs w:val="24"/>
          <w:shd w:val="clear" w:color="auto" w:fill="FFFFFF"/>
          <w:lang w:eastAsia="zh-CN" w:bidi="ar-SA"/>
        </w:rPr>
        <w:t>监督管理部门备案。</w:t>
      </w:r>
    </w:p>
    <w:p>
      <w:pPr>
        <w:pStyle w:val="9"/>
        <w:shd w:val="clear" w:color="auto" w:fill="FFFFFF"/>
        <w:spacing w:before="0" w:beforeAutospacing="0" w:after="0" w:afterAutospacing="0" w:line="500" w:lineRule="exact"/>
        <w:ind w:firstLine="420"/>
        <w:outlineLvl w:val="1"/>
        <w:rPr>
          <w:rFonts w:hint="eastAsia" w:ascii="宋体" w:cs="Arial"/>
          <w:color w:val="333333"/>
          <w:szCs w:val="24"/>
          <w:lang w:eastAsia="zh-CN" w:bidi="ar-SA"/>
        </w:rPr>
      </w:pPr>
      <w:bookmarkStart w:id="17" w:name="_Toc25866"/>
      <w:r>
        <w:rPr>
          <w:rFonts w:hint="eastAsia" w:ascii="宋体" w:cs="Arial"/>
          <w:b/>
          <w:bCs/>
          <w:color w:val="333333"/>
          <w:szCs w:val="24"/>
          <w:shd w:val="clear" w:color="auto" w:fill="FFFFFF"/>
          <w:lang w:eastAsia="zh-CN" w:bidi="ar-SA"/>
        </w:rPr>
        <w:t>10、磋商内容</w:t>
      </w:r>
      <w:bookmarkEnd w:id="17"/>
      <w:r>
        <w:rPr>
          <w:rFonts w:hint="eastAsia" w:ascii="宋体" w:cs="Arial"/>
          <w:color w:val="333333"/>
          <w:szCs w:val="24"/>
          <w:lang w:eastAsia="zh-CN" w:bidi="ar-SA"/>
        </w:rPr>
        <w:t xml:space="preserve">  </w:t>
      </w:r>
      <w:r>
        <w:rPr>
          <w:rFonts w:hint="eastAsia" w:ascii="宋体" w:cs="Arial"/>
          <w:color w:val="333333"/>
          <w:szCs w:val="24"/>
          <w:shd w:val="clear" w:color="auto" w:fill="FFFFFF"/>
          <w:lang w:eastAsia="zh-CN" w:bidi="ar-SA"/>
        </w:rPr>
        <w:t>采购项目的质量、价格、服务期限和其他条件等内容。</w:t>
      </w:r>
    </w:p>
    <w:p>
      <w:pPr>
        <w:pStyle w:val="9"/>
        <w:shd w:val="clear" w:color="auto" w:fill="FFFFFF"/>
        <w:spacing w:before="0" w:beforeAutospacing="0" w:after="0" w:afterAutospacing="0" w:line="500" w:lineRule="exact"/>
        <w:ind w:firstLine="420"/>
        <w:outlineLvl w:val="1"/>
        <w:rPr>
          <w:rFonts w:hint="eastAsia" w:ascii="宋体" w:cs="Arial"/>
          <w:color w:val="333333"/>
          <w:szCs w:val="24"/>
          <w:shd w:val="clear" w:color="auto" w:fill="FFFFFF"/>
          <w:lang w:eastAsia="zh-CN" w:bidi="ar-SA"/>
        </w:rPr>
      </w:pPr>
      <w:bookmarkStart w:id="18" w:name="_Toc30349"/>
      <w:r>
        <w:rPr>
          <w:rFonts w:hint="eastAsia" w:ascii="宋体" w:cs="Arial"/>
          <w:b/>
          <w:bCs/>
          <w:color w:val="333333"/>
          <w:szCs w:val="24"/>
          <w:shd w:val="clear" w:color="auto" w:fill="FFFFFF"/>
          <w:lang w:eastAsia="zh-CN" w:bidi="ar-SA"/>
        </w:rPr>
        <w:t>11、评审原则与评审方法</w:t>
      </w:r>
      <w:bookmarkEnd w:id="18"/>
      <w:r>
        <w:rPr>
          <w:rFonts w:hint="eastAsia" w:ascii="宋体" w:cs="Arial"/>
          <w:color w:val="333333"/>
          <w:szCs w:val="24"/>
          <w:shd w:val="clear" w:color="auto" w:fill="FFFFFF"/>
          <w:lang w:eastAsia="zh-CN" w:bidi="ar-SA"/>
        </w:rPr>
        <w:t xml:space="preserve"> </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11.1评审原则</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eastAsia="zh-CN" w:bidi="ar-SA"/>
        </w:rPr>
        <w:t>（1）磋商遵循公开透明、公平竞争、公正和诚实信用的原则。</w:t>
      </w:r>
      <w:r>
        <w:rPr>
          <w:rFonts w:hint="eastAsia" w:ascii="宋体" w:cs="Arial"/>
          <w:color w:val="333333"/>
          <w:szCs w:val="24"/>
          <w:shd w:val="clear" w:color="auto" w:fill="FFFFFF"/>
          <w:lang w:bidi="ar-SA"/>
        </w:rPr>
        <w:t>磋商小组成员按照客观、公正、审慎的原则，根据磋商文件规定的评审程序、评审方法和评审标准进行独立评审。未实质性响应磋商文件的响应文件按无效响应处理，并告知提交响应文件的供应商。</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2）磋商小组应当根据综合评分情况，按照评审得分由高到低顺序推荐3名以上成交候选供应商，并编写评审报告。评审得分相同的，按照最后报价由低到高的顺序推荐。评审得分且最后报价相同的，按照技术指标优劣顺序推荐。</w:t>
      </w:r>
    </w:p>
    <w:p>
      <w:pPr>
        <w:pStyle w:val="9"/>
        <w:shd w:val="clear" w:color="auto" w:fill="FFFFFF"/>
        <w:spacing w:before="0" w:beforeAutospacing="0" w:after="0" w:afterAutospacing="0" w:line="500" w:lineRule="exact"/>
        <w:ind w:firstLine="420"/>
        <w:rPr>
          <w:rFonts w:hint="eastAsia" w:ascii="宋体" w:cs="Arial"/>
          <w:color w:val="000000"/>
          <w:szCs w:val="24"/>
          <w:lang w:bidi="ar-SA"/>
        </w:rPr>
      </w:pPr>
      <w:r>
        <w:rPr>
          <w:rFonts w:hint="eastAsia" w:ascii="宋体" w:cs="Arial"/>
          <w:color w:val="333333"/>
          <w:szCs w:val="24"/>
          <w:shd w:val="clear" w:color="auto" w:fill="FFFFFF"/>
          <w:lang w:bidi="ar-SA"/>
        </w:rPr>
        <w:t>（3）评审报告应当由磋商小组全体人</w:t>
      </w:r>
      <w:r>
        <w:rPr>
          <w:rFonts w:hint="eastAsia" w:ascii="宋体" w:cs="Arial"/>
          <w:color w:val="000000"/>
          <w:szCs w:val="24"/>
          <w:shd w:val="clear" w:color="auto" w:fill="FFFFFF"/>
          <w:lang w:bidi="ar-SA"/>
        </w:rPr>
        <w:t>员</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9510fe5df5b794bf&amp;k=%C7%A9%D7%D6&amp;k0=%C7%A9%D7%D6&amp;kdi0=0&amp;luki=3&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签字</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认可。磋商小组成员对评审报告有</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9510fe5df5b794bf&amp;k=%D2%EC%D2%E9&amp;k0=%D2%EC%D2%E9&amp;kdi0=0&amp;luki=4&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异议</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的，磋商小组按照少数服从多数的原则推荐成交候选供应商，采购程序继续进行。对评审报告有异议的磋商小组成员，应当在报告上</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9510fe5df5b794bf&amp;k=%C7%A9%CA%F0&amp;k0=%C7%A9%CA%F0&amp;kdi0=0&amp;luki=1&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签署</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不同意见并说明理由，由磋商小组书面记录相关情况。磋商小组成员拒绝在报告上签字又不书面说明其不同意见和理由的，视为同意评审报告。</w:t>
      </w:r>
    </w:p>
    <w:p>
      <w:pPr>
        <w:pStyle w:val="9"/>
        <w:shd w:val="clear" w:color="auto" w:fill="FFFFFF"/>
        <w:spacing w:before="0" w:beforeAutospacing="0" w:after="0" w:afterAutospacing="0" w:line="500" w:lineRule="exact"/>
        <w:ind w:firstLine="420"/>
        <w:rPr>
          <w:rFonts w:hint="eastAsia" w:ascii="宋体" w:cs="Arial"/>
          <w:color w:val="000000"/>
          <w:szCs w:val="24"/>
          <w:lang w:bidi="ar-SA"/>
        </w:rPr>
      </w:pPr>
      <w:r>
        <w:rPr>
          <w:rFonts w:hint="eastAsia" w:ascii="宋体" w:cs="Arial"/>
          <w:color w:val="000000"/>
          <w:szCs w:val="24"/>
          <w:shd w:val="clear" w:color="auto" w:fill="FFFFFF"/>
          <w:lang w:eastAsia="zh-CN" w:bidi="ar-SA"/>
        </w:rPr>
        <w:t>11.2</w:t>
      </w:r>
      <w:r>
        <w:rPr>
          <w:rFonts w:hint="eastAsia" w:ascii="宋体" w:cs="Arial"/>
          <w:color w:val="000000"/>
          <w:szCs w:val="24"/>
          <w:shd w:val="clear" w:color="auto" w:fill="FFFFFF"/>
          <w:lang w:bidi="ar-SA"/>
        </w:rPr>
        <w:t>评审标准</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000000"/>
          <w:szCs w:val="24"/>
          <w:shd w:val="clear" w:color="auto" w:fill="FFFFFF"/>
          <w:lang w:bidi="ar-SA"/>
        </w:rPr>
        <w:t>根据《中华人民共和国</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9510fe5df5b794bf&amp;k=%D5%FE%B8%AE%B2%C9%B9%BA%B7%A8&amp;k0=%D5%FE%B8%AE%B2%C9%B9%BA%B7%A8&amp;kdi0=0&amp;luki=7&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政府采购法</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》、《中华人民共和国政府采购法实施条例》及省、市有关规定，磋商小组成员按照客观、公正、谨慎的原则，根据磋商文件规定的</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9510fe5df5b794bf&amp;k=%C6%C0%C9%F3&amp;k0=%C6%C0%C9%F3&amp;kdi0=0&amp;luki=6&amp;n=10&amp;p=baidu&amp;q=78085025_cpr&amp;rb=0&amp;rs=1&amp;seller_id=1&amp;sid=bf94b7f55dfe1095&amp;ssp2=1&amp;stid=0&amp;t=tpclicked3_hc&amp;tu=u1804836&amp;u=http:/www.wenkuxiazai.com/doc/3a5ad8bc4028915f804dc2da-10.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评审</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程序、评审方</w:t>
      </w:r>
      <w:r>
        <w:rPr>
          <w:rFonts w:hint="eastAsia" w:ascii="宋体" w:cs="Arial"/>
          <w:color w:val="333333"/>
          <w:szCs w:val="24"/>
          <w:shd w:val="clear" w:color="auto" w:fill="FFFFFF"/>
          <w:lang w:bidi="ar-SA"/>
        </w:rPr>
        <w:t xml:space="preserve">法和评审标准进行独立评审。根据排名先后确定成交候选供应商。 </w:t>
      </w:r>
    </w:p>
    <w:p>
      <w:pPr>
        <w:pStyle w:val="9"/>
        <w:shd w:val="clear" w:color="auto" w:fill="FFFFFF"/>
        <w:spacing w:before="0" w:beforeAutospacing="0" w:after="0" w:afterAutospacing="0" w:line="500" w:lineRule="exact"/>
        <w:ind w:firstLine="420"/>
        <w:outlineLvl w:val="1"/>
        <w:rPr>
          <w:rFonts w:hint="eastAsia" w:ascii="宋体" w:cs="Arial"/>
          <w:color w:val="333333"/>
          <w:szCs w:val="24"/>
          <w:lang w:eastAsia="zh-CN" w:bidi="ar-SA"/>
        </w:rPr>
      </w:pPr>
      <w:bookmarkStart w:id="19" w:name="_Toc12493"/>
      <w:r>
        <w:rPr>
          <w:rFonts w:hint="eastAsia" w:ascii="宋体" w:cs="Arial"/>
          <w:b/>
          <w:bCs/>
          <w:color w:val="333333"/>
          <w:szCs w:val="24"/>
          <w:shd w:val="clear" w:color="auto" w:fill="FFFFFF"/>
          <w:lang w:eastAsia="zh-CN" w:bidi="ar-SA"/>
        </w:rPr>
        <w:t>12、磋商小组</w:t>
      </w:r>
      <w:bookmarkEnd w:id="19"/>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磋商小组由评审专家共3人以上单数组成。评标专家应当从省级以上财政部门设立的政府采购评审专家库中，通过随机方式抽取评审专家。</w:t>
      </w:r>
    </w:p>
    <w:p>
      <w:pPr>
        <w:pStyle w:val="9"/>
        <w:shd w:val="clear" w:color="auto" w:fill="FFFFFF"/>
        <w:spacing w:before="0" w:beforeAutospacing="0" w:after="0" w:afterAutospacing="0" w:line="500" w:lineRule="exact"/>
        <w:ind w:firstLine="420"/>
        <w:outlineLvl w:val="1"/>
        <w:rPr>
          <w:rFonts w:hint="eastAsia" w:ascii="宋体" w:cs="Arial"/>
          <w:b/>
          <w:bCs/>
          <w:color w:val="333333"/>
          <w:szCs w:val="24"/>
          <w:lang w:bidi="ar-SA"/>
        </w:rPr>
      </w:pPr>
      <w:bookmarkStart w:id="20" w:name="_Toc17953"/>
      <w:r>
        <w:rPr>
          <w:rFonts w:hint="eastAsia" w:ascii="宋体" w:cs="Arial"/>
          <w:b/>
          <w:bCs/>
          <w:color w:val="333333"/>
          <w:szCs w:val="24"/>
          <w:shd w:val="clear" w:color="auto" w:fill="FFFFFF"/>
          <w:lang w:bidi="ar-SA"/>
        </w:rPr>
        <w:t>13</w:t>
      </w:r>
      <w:r>
        <w:rPr>
          <w:rFonts w:hint="eastAsia" w:ascii="宋体" w:cs="Arial"/>
          <w:b/>
          <w:bCs/>
          <w:color w:val="333333"/>
          <w:szCs w:val="24"/>
          <w:shd w:val="clear" w:color="auto" w:fill="FFFFFF"/>
          <w:lang w:eastAsia="zh-CN" w:bidi="ar-SA"/>
        </w:rPr>
        <w:t>、</w:t>
      </w:r>
      <w:r>
        <w:rPr>
          <w:rFonts w:hint="eastAsia" w:ascii="宋体" w:cs="Arial"/>
          <w:b/>
          <w:bCs/>
          <w:color w:val="333333"/>
          <w:szCs w:val="24"/>
          <w:shd w:val="clear" w:color="auto" w:fill="FFFFFF"/>
          <w:lang w:bidi="ar-SA"/>
        </w:rPr>
        <w:t>磋商评审纪律</w:t>
      </w:r>
      <w:bookmarkEnd w:id="20"/>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13.1磋商小组成员内部讨论的情况和意见必须保密，任何人不得以任何形式透露给供应商或与供应商有关的单位或个人；</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13.2在磋商过程中</w:t>
      </w:r>
      <w:r>
        <w:rPr>
          <w:rFonts w:hint="eastAsia" w:ascii="宋体" w:cs="Arial"/>
          <w:color w:val="000000"/>
          <w:szCs w:val="24"/>
          <w:shd w:val="clear" w:color="auto" w:fill="FFFFFF"/>
          <w:lang w:bidi="ar-SA"/>
        </w:rPr>
        <w:t>，</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671164c6d95be26c&amp;k=%B9%A9%D3%A6%C9%CC&amp;k0=%B9%A9%D3%A6%C9%CC&amp;kdi0=0&amp;luki=10&amp;n=10&amp;p=baidu&amp;q=78085025_cpr&amp;rb=0&amp;rs=1&amp;seller_id=1&amp;sid=6ce25bd9c6641167&amp;ssp2=1&amp;stid=0&amp;t=tpclicked3_hc&amp;tu=u1804836&amp;u=http:/www.wenkuxiazai.com/doc/3a5ad8bc4028915f804dc2da-11.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供应商</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不得以任何形式对</w:t>
      </w:r>
      <w:r>
        <w:rPr>
          <w:rFonts w:hint="eastAsia" w:ascii="宋体" w:cs="Arial"/>
          <w:color w:val="333333"/>
          <w:szCs w:val="24"/>
          <w:shd w:val="clear" w:color="auto" w:fill="FFFFFF"/>
          <w:lang w:bidi="ar-SA"/>
        </w:rPr>
        <w:t>磋商小组成员进行旨在影响磋商结果的私下接触，否则取消其磋商资格；</w:t>
      </w:r>
    </w:p>
    <w:p>
      <w:pPr>
        <w:pStyle w:val="9"/>
        <w:shd w:val="clear" w:color="auto" w:fill="FFFFFF"/>
        <w:spacing w:before="0" w:beforeAutospacing="0" w:after="0" w:afterAutospacing="0" w:line="500" w:lineRule="exact"/>
        <w:ind w:firstLine="420"/>
        <w:rPr>
          <w:rFonts w:hint="eastAsia" w:ascii="宋体" w:cs="Arial"/>
          <w:color w:val="000000"/>
          <w:szCs w:val="24"/>
          <w:lang w:bidi="ar-SA"/>
        </w:rPr>
      </w:pPr>
      <w:r>
        <w:rPr>
          <w:rFonts w:hint="eastAsia" w:ascii="宋体" w:cs="Arial"/>
          <w:color w:val="333333"/>
          <w:szCs w:val="24"/>
          <w:shd w:val="clear" w:color="auto" w:fill="FFFFFF"/>
          <w:lang w:bidi="ar-SA"/>
        </w:rPr>
        <w:t>13.3磋商小组以及与磋商有关的人员应当对</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671164c6d95be26c&amp;k=%C6%C0%C9%F3&amp;k0=%C6%C0%C9%F3&amp;kdi0=0&amp;luki=4&amp;n=10&amp;p=baidu&amp;q=78085025_cpr&amp;rb=0&amp;rs=1&amp;seller_id=1&amp;sid=6ce25bd9c6641167&amp;ssp2=1&amp;stid=0&amp;t=tpclicked3_hc&amp;tu=u1804836&amp;u=http:/www.wenkuxiazai.com/doc/3a5ad8bc4028915f804dc2da-11.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评审</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情况和评审过程中获悉的国家秘密、</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671164c6d95be26c&amp;k=%C9%CC%D2%B5%C3%D8%C3%DC&amp;k0=%C9%CC%D2%B5%C3%D8%C3%DC&amp;kdi0=0&amp;luki=6&amp;n=10&amp;p=baidu&amp;q=78085025_cpr&amp;rb=0&amp;rs=1&amp;seller_id=1&amp;sid=6ce25bd9c6641167&amp;ssp2=1&amp;stid=0&amp;t=tpclicked3_hc&amp;tu=u1804836&amp;u=http:/www.wenkuxiazai.com/doc/3a5ad8bc4028915f804dc2da-11.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商业秘密</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予以保密。</w:t>
      </w:r>
    </w:p>
    <w:p>
      <w:pPr>
        <w:pStyle w:val="9"/>
        <w:shd w:val="clear" w:color="auto" w:fill="FFFFFF"/>
        <w:spacing w:before="0" w:beforeAutospacing="0" w:after="0" w:afterAutospacing="0" w:line="500" w:lineRule="exact"/>
        <w:ind w:firstLine="420"/>
        <w:outlineLvl w:val="1"/>
        <w:rPr>
          <w:rFonts w:hint="eastAsia" w:ascii="宋体" w:cs="Arial"/>
          <w:color w:val="333333"/>
          <w:szCs w:val="24"/>
          <w:lang w:bidi="ar-SA"/>
        </w:rPr>
      </w:pPr>
      <w:bookmarkStart w:id="21" w:name="_Toc18587"/>
      <w:r>
        <w:rPr>
          <w:rFonts w:hint="eastAsia" w:ascii="宋体" w:cs="Arial"/>
          <w:b/>
          <w:bCs/>
          <w:color w:val="333333"/>
          <w:szCs w:val="24"/>
          <w:shd w:val="clear" w:color="auto" w:fill="FFFFFF"/>
          <w:lang w:bidi="ar-SA"/>
        </w:rPr>
        <w:t>14</w:t>
      </w:r>
      <w:r>
        <w:rPr>
          <w:rFonts w:hint="eastAsia" w:ascii="宋体" w:cs="Arial"/>
          <w:b/>
          <w:bCs/>
          <w:color w:val="333333"/>
          <w:szCs w:val="24"/>
          <w:shd w:val="clear" w:color="auto" w:fill="FFFFFF"/>
          <w:lang w:eastAsia="zh-CN" w:bidi="ar-SA"/>
        </w:rPr>
        <w:t>、</w:t>
      </w:r>
      <w:r>
        <w:rPr>
          <w:rFonts w:hint="eastAsia" w:ascii="宋体" w:cs="Arial"/>
          <w:b/>
          <w:bCs/>
          <w:color w:val="333333"/>
          <w:szCs w:val="24"/>
          <w:shd w:val="clear" w:color="auto" w:fill="FFFFFF"/>
          <w:lang w:bidi="ar-SA"/>
        </w:rPr>
        <w:t>无</w:t>
      </w:r>
      <w:r>
        <w:rPr>
          <w:rFonts w:hint="eastAsia" w:ascii="宋体" w:cs="Arial"/>
          <w:b/>
          <w:bCs/>
          <w:szCs w:val="24"/>
          <w:shd w:val="clear" w:color="auto" w:fill="FFFFFF"/>
          <w:lang w:bidi="ar-SA"/>
        </w:rPr>
        <w:t>效</w:t>
      </w:r>
      <w:r>
        <w:rPr>
          <w:rFonts w:hint="eastAsia" w:ascii="宋体" w:cs="Arial"/>
          <w:b/>
          <w:szCs w:val="24"/>
          <w:shd w:val="clear" w:color="auto" w:fill="FFFFFF"/>
          <w:lang w:bidi="ar-SA"/>
        </w:rPr>
        <w:t>文件</w:t>
      </w:r>
      <w:r>
        <w:rPr>
          <w:rFonts w:hint="eastAsia" w:ascii="宋体" w:cs="Arial"/>
          <w:b/>
          <w:bCs/>
          <w:szCs w:val="24"/>
          <w:shd w:val="clear" w:color="auto" w:fill="FFFFFF"/>
          <w:lang w:bidi="ar-SA"/>
        </w:rPr>
        <w:t>情况</w:t>
      </w:r>
      <w:r>
        <w:rPr>
          <w:rFonts w:hint="eastAsia" w:ascii="宋体" w:cs="Arial"/>
          <w:b/>
          <w:bCs/>
          <w:color w:val="333333"/>
          <w:szCs w:val="24"/>
          <w:shd w:val="clear" w:color="auto" w:fill="FFFFFF"/>
          <w:lang w:bidi="ar-SA"/>
        </w:rPr>
        <w:t>说明</w:t>
      </w:r>
      <w:bookmarkEnd w:id="21"/>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响应文件有下列情形之一的，应当按照无效响应文件处理：</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14.1在规定的截止时间之后递交的；</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14.2未按采购文件规定要求密封、签署、盖章的；</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14.3未按规定交纳保证金的；</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14.4不具备采购文件中规定的资格要求的； </w:t>
      </w:r>
    </w:p>
    <w:p>
      <w:pPr>
        <w:pStyle w:val="9"/>
        <w:shd w:val="clear" w:color="auto" w:fill="FFFFFF"/>
        <w:spacing w:before="0" w:beforeAutospacing="0" w:after="0" w:afterAutospacing="0" w:line="500" w:lineRule="exact"/>
        <w:ind w:firstLine="420"/>
        <w:rPr>
          <w:rFonts w:hint="eastAsia" w:ascii="宋体" w:cs="Arial"/>
          <w:szCs w:val="24"/>
          <w:lang w:eastAsia="zh-CN" w:bidi="ar-SA"/>
        </w:rPr>
      </w:pPr>
      <w:r>
        <w:rPr>
          <w:rFonts w:hint="eastAsia" w:ascii="宋体" w:cs="Arial"/>
          <w:szCs w:val="24"/>
          <w:shd w:val="clear" w:color="auto" w:fill="FFFFFF"/>
          <w:lang w:eastAsia="zh-CN" w:bidi="ar-SA"/>
        </w:rPr>
        <w:t>14.5磋商报价</w:t>
      </w:r>
      <w:r>
        <w:rPr>
          <w:rFonts w:hint="eastAsia"/>
          <w:szCs w:val="24"/>
          <w:lang w:eastAsia="zh-CN"/>
        </w:rPr>
        <w:t>高于或等于磋商限价的</w:t>
      </w:r>
      <w:r>
        <w:rPr>
          <w:rFonts w:hint="eastAsia" w:ascii="宋体" w:cs="Arial"/>
          <w:szCs w:val="24"/>
          <w:shd w:val="clear" w:color="auto" w:fill="FFFFFF"/>
          <w:lang w:eastAsia="zh-CN" w:bidi="ar-SA"/>
        </w:rPr>
        <w:t>；</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14.6未全部响应采购文件规定的实质性要求的； </w:t>
      </w:r>
    </w:p>
    <w:p>
      <w:pPr>
        <w:pStyle w:val="9"/>
        <w:shd w:val="clear" w:color="auto" w:fill="FFFFFF"/>
        <w:spacing w:before="0" w:beforeAutospacing="0" w:after="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14.8不符合法律、法规规定的其他情形。</w:t>
      </w:r>
    </w:p>
    <w:p>
      <w:pPr>
        <w:pStyle w:val="9"/>
        <w:shd w:val="clear" w:color="auto" w:fill="FFFFFF"/>
        <w:spacing w:before="0" w:beforeAutospacing="0" w:after="0" w:afterAutospacing="0" w:line="500" w:lineRule="exact"/>
        <w:ind w:firstLine="420"/>
        <w:outlineLvl w:val="1"/>
        <w:rPr>
          <w:rFonts w:hint="eastAsia" w:ascii="宋体" w:cs="Arial"/>
          <w:b/>
          <w:bCs/>
          <w:color w:val="333333"/>
          <w:szCs w:val="24"/>
          <w:lang w:eastAsia="zh-CN" w:bidi="ar-SA"/>
        </w:rPr>
      </w:pPr>
      <w:bookmarkStart w:id="22" w:name="_Toc3519"/>
      <w:r>
        <w:rPr>
          <w:rFonts w:hint="eastAsia" w:ascii="宋体" w:cs="Arial"/>
          <w:b/>
          <w:bCs/>
          <w:color w:val="333333"/>
          <w:szCs w:val="24"/>
          <w:shd w:val="clear" w:color="auto" w:fill="FFFFFF"/>
          <w:lang w:eastAsia="zh-CN" w:bidi="ar-SA"/>
        </w:rPr>
        <w:t>15、对响应文件</w:t>
      </w:r>
      <w:r>
        <w:rPr>
          <w:rFonts w:hint="eastAsia" w:ascii="宋体" w:cs="Arial"/>
          <w:b/>
          <w:color w:val="333333"/>
          <w:szCs w:val="24"/>
          <w:shd w:val="clear" w:color="auto" w:fill="FFFFFF"/>
          <w:lang w:eastAsia="zh-CN" w:bidi="ar-SA"/>
        </w:rPr>
        <w:t>价格计算错误的</w:t>
      </w:r>
      <w:r>
        <w:rPr>
          <w:rFonts w:hint="eastAsia" w:ascii="宋体" w:cs="Arial"/>
          <w:b/>
          <w:bCs/>
          <w:color w:val="333333"/>
          <w:szCs w:val="24"/>
          <w:shd w:val="clear" w:color="auto" w:fill="FFFFFF"/>
          <w:lang w:eastAsia="zh-CN" w:bidi="ar-SA"/>
        </w:rPr>
        <w:t>修正</w:t>
      </w:r>
      <w:bookmarkEnd w:id="22"/>
      <w:r>
        <w:rPr>
          <w:rFonts w:hint="eastAsia" w:ascii="宋体" w:cs="Arial"/>
          <w:b/>
          <w:bCs/>
          <w:color w:val="333333"/>
          <w:szCs w:val="24"/>
          <w:shd w:val="clear" w:color="auto" w:fill="FFFFFF"/>
          <w:lang w:eastAsia="zh-CN" w:bidi="ar-SA"/>
        </w:rPr>
        <w:t>原则</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15.1磋商时，响应文件中磋商报价表内容与响应文件中明细表内容不符的，以磋商报价表为准。</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15.2响应文件的大写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pStyle w:val="9"/>
        <w:shd w:val="clear" w:color="auto" w:fill="FFFFFF"/>
        <w:spacing w:before="0" w:beforeAutospacing="0" w:after="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 xml:space="preserve">15.3供应商不同意以上修正，则其响应文件将被拒绝。 </w:t>
      </w:r>
    </w:p>
    <w:p>
      <w:pPr>
        <w:pStyle w:val="9"/>
        <w:shd w:val="clear" w:color="auto" w:fill="FFFFFF"/>
        <w:spacing w:before="0" w:beforeAutospacing="0" w:after="0" w:afterAutospacing="0" w:line="500" w:lineRule="exact"/>
        <w:ind w:firstLine="420"/>
        <w:outlineLvl w:val="1"/>
        <w:rPr>
          <w:rFonts w:hint="eastAsia" w:ascii="宋体" w:cs="Arial"/>
          <w:b/>
          <w:bCs/>
          <w:color w:val="333333"/>
          <w:szCs w:val="24"/>
          <w:lang w:bidi="ar-SA"/>
        </w:rPr>
      </w:pPr>
      <w:bookmarkStart w:id="23" w:name="_Toc23754"/>
      <w:r>
        <w:rPr>
          <w:rFonts w:hint="eastAsia" w:ascii="宋体" w:cs="Arial"/>
          <w:b/>
          <w:bCs/>
          <w:color w:val="333333"/>
          <w:szCs w:val="24"/>
          <w:shd w:val="clear" w:color="auto" w:fill="FFFFFF"/>
          <w:lang w:bidi="ar-SA"/>
        </w:rPr>
        <w:t>16</w:t>
      </w:r>
      <w:r>
        <w:rPr>
          <w:rFonts w:hint="eastAsia" w:ascii="宋体" w:cs="Arial"/>
          <w:b/>
          <w:bCs/>
          <w:color w:val="333333"/>
          <w:szCs w:val="24"/>
          <w:shd w:val="clear" w:color="auto" w:fill="FFFFFF"/>
          <w:lang w:eastAsia="zh-CN" w:bidi="ar-SA"/>
        </w:rPr>
        <w:t>、</w:t>
      </w:r>
      <w:r>
        <w:rPr>
          <w:rFonts w:hint="eastAsia" w:ascii="宋体" w:cs="Arial"/>
          <w:b/>
          <w:bCs/>
          <w:color w:val="333333"/>
          <w:szCs w:val="24"/>
          <w:shd w:val="clear" w:color="auto" w:fill="FFFFFF"/>
          <w:lang w:bidi="ar-SA"/>
        </w:rPr>
        <w:t>成交公示</w:t>
      </w:r>
      <w:bookmarkEnd w:id="23"/>
    </w:p>
    <w:p>
      <w:pPr>
        <w:pStyle w:val="9"/>
        <w:shd w:val="clear" w:color="auto" w:fill="FFFFFF"/>
        <w:spacing w:before="0" w:beforeAutospacing="0" w:after="0" w:afterAutospacing="0" w:line="500" w:lineRule="exact"/>
        <w:ind w:firstLine="420"/>
        <w:rPr>
          <w:rFonts w:hint="eastAsia" w:ascii="宋体" w:cs="Arial"/>
          <w:color w:val="000000"/>
          <w:szCs w:val="24"/>
          <w:lang w:bidi="ar-SA"/>
        </w:rPr>
      </w:pPr>
      <w:r>
        <w:rPr>
          <w:rFonts w:hint="eastAsia" w:ascii="宋体" w:cs="Arial"/>
          <w:color w:val="333333"/>
          <w:szCs w:val="24"/>
          <w:shd w:val="clear" w:color="auto" w:fill="FFFFFF"/>
          <w:lang w:bidi="ar-SA"/>
        </w:rPr>
        <w:t>成交公告内容应当包括采购人和采购代理机构的名称、地址、联系方式，</w:t>
      </w:r>
      <w:r>
        <w:rPr>
          <w:rStyle w:val="13"/>
          <w:rFonts w:hint="eastAsia" w:ascii="宋体" w:cs="Arial"/>
          <w:color w:val="000000"/>
          <w:szCs w:val="24"/>
          <w:u w:val="none"/>
          <w:shd w:val="clear" w:color="auto" w:fill="FFFFFF"/>
          <w:lang w:bidi="ar-SA"/>
        </w:rPr>
        <w:fldChar w:fldCharType="begin"/>
      </w:r>
      <w:r>
        <w:rPr>
          <w:rStyle w:val="13"/>
          <w:rFonts w:hint="eastAsia" w:ascii="宋体" w:cs="Arial"/>
          <w:color w:val="000000"/>
          <w:szCs w:val="24"/>
          <w:u w:val="none"/>
          <w:shd w:val="clear" w:color="auto" w:fill="FFFFFF"/>
          <w:lang w:bidi="ar-SA"/>
        </w:rPr>
        <w:instrText xml:space="preserve">HYPERLINK "http://cpro.baidu.com/cpro/ui/uijs.php?c=news&amp;cf=1001&amp;ch=0&amp;di=128&amp;fv=11&amp;jk=a02bd5d0b99d4b4b&amp;k=%CF%EE%C4%BF%C3%FB%B3%C6&amp;k0=%CF%EE%C4%BF%C3%FB%B3%C6&amp;kdi0=0&amp;luki=3&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bidi="ar-SA"/>
        </w:rPr>
        <w:fldChar w:fldCharType="separate"/>
      </w:r>
      <w:r>
        <w:rPr>
          <w:rStyle w:val="13"/>
          <w:rFonts w:hint="eastAsia" w:ascii="宋体" w:cs="Arial"/>
          <w:color w:val="000000"/>
          <w:szCs w:val="24"/>
          <w:u w:val="none"/>
          <w:shd w:val="clear" w:color="auto" w:fill="FFFFFF"/>
          <w:lang w:bidi="ar-SA"/>
        </w:rPr>
        <w:t>项目名称</w:t>
      </w:r>
      <w:r>
        <w:rPr>
          <w:rFonts w:hint="eastAsia" w:ascii="宋体" w:cs="Arial"/>
          <w:color w:val="000000"/>
          <w:szCs w:val="24"/>
          <w:shd w:val="clear" w:color="auto" w:fill="FFFFFF"/>
          <w:lang w:bidi="ar-SA"/>
        </w:rPr>
        <w:fldChar w:fldCharType="end"/>
      </w:r>
      <w:r>
        <w:rPr>
          <w:rFonts w:hint="eastAsia" w:ascii="宋体" w:cs="Arial"/>
          <w:color w:val="000000"/>
          <w:szCs w:val="24"/>
          <w:shd w:val="clear" w:color="auto" w:fill="FFFFFF"/>
          <w:lang w:bidi="ar-SA"/>
        </w:rPr>
        <w:t>和项目编号，成交供应商名称、地址和成交金额以及磋商小组成员。</w:t>
      </w:r>
    </w:p>
    <w:p>
      <w:pPr>
        <w:pStyle w:val="9"/>
        <w:shd w:val="clear" w:color="auto" w:fill="FFFFFF"/>
        <w:spacing w:before="0" w:beforeAutospacing="0" w:after="0" w:afterAutospacing="0" w:line="500" w:lineRule="exact"/>
        <w:ind w:firstLine="420"/>
        <w:outlineLvl w:val="1"/>
        <w:rPr>
          <w:rFonts w:hint="eastAsia" w:ascii="宋体" w:cs="Arial"/>
          <w:b/>
          <w:bCs/>
          <w:color w:val="000000"/>
          <w:szCs w:val="24"/>
          <w:lang w:eastAsia="zh-CN" w:bidi="ar-SA"/>
        </w:rPr>
      </w:pPr>
      <w:bookmarkStart w:id="24" w:name="_Toc18358"/>
      <w:r>
        <w:rPr>
          <w:rFonts w:hint="eastAsia" w:ascii="宋体" w:cs="Arial"/>
          <w:b/>
          <w:bCs/>
          <w:color w:val="000000"/>
          <w:szCs w:val="24"/>
          <w:shd w:val="clear" w:color="auto" w:fill="FFFFFF"/>
          <w:lang w:eastAsia="zh-CN" w:bidi="ar-SA"/>
        </w:rPr>
        <w:t>17、成交通知</w:t>
      </w:r>
      <w:bookmarkEnd w:id="24"/>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17.1在磋商有效期内，采购代理机构以书面形式通知所选定的成交供应商。</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17.2当成交供应商按规定与采购人签订合同后，采购代理机构将向其他</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a02bd5d0b99d4b4b&amp;k=%B9%A9%D3%A6%C9%CC&amp;k0=%B9%A9%D3%A6%C9%CC&amp;kdi0=0&amp;luki=10&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供应商</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发出未中标通知，并退还磋商保证金。</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 xml:space="preserve">17.3中标通知书将是合同的一个组成部分。 </w:t>
      </w:r>
    </w:p>
    <w:p>
      <w:pPr>
        <w:pStyle w:val="9"/>
        <w:shd w:val="clear" w:color="auto" w:fill="FFFFFF"/>
        <w:spacing w:before="0" w:beforeAutospacing="0" w:after="0" w:afterAutospacing="0" w:line="500" w:lineRule="exact"/>
        <w:ind w:firstLine="420"/>
        <w:outlineLvl w:val="1"/>
        <w:rPr>
          <w:rFonts w:hint="eastAsia" w:ascii="宋体" w:cs="Arial"/>
          <w:b/>
          <w:bCs/>
          <w:color w:val="000000"/>
          <w:szCs w:val="24"/>
          <w:lang w:eastAsia="zh-CN" w:bidi="ar-SA"/>
        </w:rPr>
      </w:pPr>
      <w:bookmarkStart w:id="25" w:name="_Toc9338"/>
      <w:r>
        <w:rPr>
          <w:rFonts w:hint="eastAsia" w:ascii="宋体" w:cs="Arial"/>
          <w:b/>
          <w:bCs/>
          <w:color w:val="000000"/>
          <w:szCs w:val="24"/>
          <w:shd w:val="clear" w:color="auto" w:fill="FFFFFF"/>
          <w:lang w:eastAsia="zh-CN" w:bidi="ar-SA"/>
        </w:rPr>
        <w:t>18、合同授予</w:t>
      </w:r>
      <w:bookmarkEnd w:id="25"/>
    </w:p>
    <w:p>
      <w:pPr>
        <w:pStyle w:val="9"/>
        <w:shd w:val="clear" w:color="auto" w:fill="FFFFFF"/>
        <w:spacing w:before="0" w:beforeAutospacing="0" w:after="0" w:afterAutospacing="0" w:line="500" w:lineRule="exact"/>
        <w:ind w:firstLine="420"/>
        <w:rPr>
          <w:rFonts w:hint="eastAsia" w:ascii="宋体" w:cs="Arial"/>
          <w:color w:val="000000"/>
          <w:szCs w:val="24"/>
          <w:lang w:eastAsia="zh-CN" w:bidi="ar-SA"/>
        </w:rPr>
      </w:pPr>
      <w:r>
        <w:rPr>
          <w:rFonts w:hint="eastAsia" w:ascii="宋体" w:cs="Arial"/>
          <w:color w:val="000000"/>
          <w:szCs w:val="24"/>
          <w:shd w:val="clear" w:color="auto" w:fill="FFFFFF"/>
          <w:lang w:eastAsia="zh-CN" w:bidi="ar-SA"/>
        </w:rPr>
        <w:t>18.1磋商文件、响应文件及磋商过程中有关补充文件均作为合同附件，并与合同具有相同的</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a02bd5d0b99d4b4b&amp;k=%B7%A8%C2%C9%D0%A7%C1%A6&amp;k0=%B7%A8%C2%C9%D0%A7%C1%A6&amp;kdi0=0&amp;luki=1&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法律效力</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w:t>
      </w:r>
    </w:p>
    <w:p>
      <w:pPr>
        <w:pStyle w:val="9"/>
        <w:shd w:val="clear" w:color="auto" w:fill="FFFFFF"/>
        <w:spacing w:before="0" w:beforeAutospacing="0" w:after="0" w:afterAutospacing="0" w:line="500" w:lineRule="exact"/>
        <w:ind w:firstLine="420"/>
        <w:rPr>
          <w:rFonts w:hint="eastAsia" w:ascii="宋体" w:cs="Arial"/>
          <w:color w:val="000000"/>
          <w:szCs w:val="24"/>
          <w:lang w:bidi="ar-SA"/>
        </w:rPr>
      </w:pPr>
      <w:r>
        <w:rPr>
          <w:rFonts w:hint="eastAsia" w:ascii="宋体" w:cs="Arial"/>
          <w:color w:val="333333"/>
          <w:szCs w:val="24"/>
          <w:shd w:val="clear" w:color="auto" w:fill="FFFFFF"/>
          <w:lang w:eastAsia="zh-CN" w:bidi="ar-SA"/>
        </w:rPr>
        <w:t>18.2当按照</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a02bd5d0b99d4b4b&amp;k=%BA%CF%CD%AC&amp;k0=%BA%CF%CD%AC&amp;kdi0=0&amp;luki=9&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合同</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履行义务，完成磋商项目。</w:t>
      </w:r>
      <w:r>
        <w:rPr>
          <w:rFonts w:hint="eastAsia" w:ascii="宋体" w:cs="Arial"/>
          <w:color w:val="000000"/>
          <w:szCs w:val="24"/>
          <w:shd w:val="clear" w:color="auto" w:fill="FFFFFF"/>
          <w:lang w:bidi="ar-SA"/>
        </w:rPr>
        <w:t>未经采购人同意，成交供应商不得向他人转让成交项目。</w:t>
      </w:r>
    </w:p>
    <w:p>
      <w:pPr>
        <w:pStyle w:val="9"/>
        <w:shd w:val="clear" w:color="auto" w:fill="FFFFFF"/>
        <w:spacing w:before="0" w:beforeAutospacing="0" w:after="0" w:afterAutospacing="0" w:line="500" w:lineRule="exact"/>
        <w:ind w:left="420"/>
        <w:outlineLvl w:val="1"/>
        <w:rPr>
          <w:rFonts w:hint="eastAsia" w:ascii="宋体" w:cs="Arial"/>
          <w:color w:val="000000"/>
          <w:szCs w:val="24"/>
          <w:shd w:val="clear" w:color="auto" w:fill="FFFFFF"/>
          <w:lang w:bidi="ar-SA"/>
        </w:rPr>
      </w:pPr>
      <w:bookmarkStart w:id="26" w:name="_Toc1159"/>
      <w:r>
        <w:rPr>
          <w:rFonts w:hint="eastAsia" w:ascii="宋体" w:cs="Arial"/>
          <w:b/>
          <w:bCs/>
          <w:color w:val="000000"/>
          <w:szCs w:val="24"/>
          <w:shd w:val="clear" w:color="auto" w:fill="FFFFFF"/>
          <w:lang w:bidi="ar-SA"/>
        </w:rPr>
        <w:t>19</w:t>
      </w:r>
      <w:r>
        <w:rPr>
          <w:rFonts w:hint="eastAsia" w:ascii="宋体" w:cs="Arial"/>
          <w:b/>
          <w:bCs/>
          <w:color w:val="000000"/>
          <w:szCs w:val="24"/>
          <w:shd w:val="clear" w:color="auto" w:fill="FFFFFF"/>
          <w:lang w:eastAsia="zh-CN" w:bidi="ar-SA"/>
        </w:rPr>
        <w:t>、</w:t>
      </w:r>
      <w:r>
        <w:rPr>
          <w:rFonts w:hint="eastAsia" w:ascii="宋体" w:cs="Arial"/>
          <w:b/>
          <w:bCs/>
          <w:color w:val="000000"/>
          <w:szCs w:val="24"/>
          <w:shd w:val="clear" w:color="auto" w:fill="FFFFFF"/>
          <w:lang w:bidi="ar-SA"/>
        </w:rPr>
        <w:t>磋商有效期</w:t>
      </w:r>
      <w:bookmarkEnd w:id="26"/>
    </w:p>
    <w:p>
      <w:pPr>
        <w:pStyle w:val="9"/>
        <w:shd w:val="clear" w:color="auto" w:fill="FFFFFF"/>
        <w:spacing w:before="0" w:beforeAutospacing="0" w:after="0" w:afterAutospacing="0" w:line="500" w:lineRule="exact"/>
        <w:ind w:left="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 xml:space="preserve">本项目磋商有效期为 60 个日历天。 </w:t>
      </w:r>
    </w:p>
    <w:p>
      <w:pPr>
        <w:pStyle w:val="9"/>
        <w:shd w:val="clear" w:color="auto" w:fill="FFFFFF"/>
        <w:spacing w:before="0" w:beforeAutospacing="0" w:after="0" w:afterAutospacing="0" w:line="500" w:lineRule="exact"/>
        <w:ind w:left="420"/>
        <w:outlineLvl w:val="1"/>
        <w:rPr>
          <w:rFonts w:hint="eastAsia" w:ascii="宋体" w:cs="Arial"/>
          <w:b/>
          <w:bCs/>
          <w:color w:val="000000"/>
          <w:szCs w:val="24"/>
          <w:lang w:eastAsia="zh-CN" w:bidi="ar-SA"/>
        </w:rPr>
      </w:pPr>
      <w:bookmarkStart w:id="27" w:name="_Toc21633"/>
      <w:r>
        <w:rPr>
          <w:rFonts w:hint="eastAsia" w:ascii="宋体" w:cs="Arial"/>
          <w:b/>
          <w:bCs/>
          <w:color w:val="000000"/>
          <w:szCs w:val="24"/>
          <w:shd w:val="clear" w:color="auto" w:fill="FFFFFF"/>
          <w:lang w:eastAsia="zh-CN" w:bidi="ar-SA"/>
        </w:rPr>
        <w:t>20、履约保证金</w:t>
      </w:r>
      <w:bookmarkEnd w:id="27"/>
      <w:r>
        <w:rPr>
          <w:rFonts w:hint="eastAsia" w:ascii="宋体" w:cs="Arial"/>
          <w:b/>
          <w:bCs/>
          <w:color w:val="000000"/>
          <w:szCs w:val="24"/>
          <w:lang w:eastAsia="zh-CN" w:bidi="ar-SA"/>
        </w:rPr>
        <w:t xml:space="preserve"> </w:t>
      </w:r>
      <w:r>
        <w:rPr>
          <w:rFonts w:hint="eastAsia" w:ascii="宋体" w:cs="Arial"/>
          <w:color w:val="000000"/>
          <w:szCs w:val="24"/>
          <w:shd w:val="clear" w:color="auto" w:fill="FFFFFF"/>
          <w:lang w:eastAsia="zh-CN" w:bidi="ar-SA"/>
        </w:rPr>
        <w:t>无。</w:t>
      </w:r>
    </w:p>
    <w:p>
      <w:pPr>
        <w:pStyle w:val="9"/>
        <w:shd w:val="clear" w:color="auto" w:fill="FFFFFF"/>
        <w:spacing w:before="0" w:beforeAutospacing="0" w:after="0" w:afterAutospacing="0" w:line="500" w:lineRule="exact"/>
        <w:ind w:firstLine="420"/>
        <w:outlineLvl w:val="1"/>
        <w:rPr>
          <w:rFonts w:hint="eastAsia" w:ascii="宋体" w:cs="Arial"/>
          <w:color w:val="000000"/>
          <w:szCs w:val="24"/>
          <w:lang w:eastAsia="zh-CN" w:bidi="ar-SA"/>
        </w:rPr>
      </w:pPr>
      <w:bookmarkStart w:id="28" w:name="_Toc23207"/>
      <w:r>
        <w:rPr>
          <w:rFonts w:hint="eastAsia" w:ascii="宋体" w:cs="Arial"/>
          <w:b/>
          <w:bCs/>
          <w:color w:val="000000"/>
          <w:szCs w:val="24"/>
          <w:shd w:val="clear" w:color="auto" w:fill="FFFFFF"/>
          <w:lang w:eastAsia="zh-CN" w:bidi="ar-SA"/>
        </w:rPr>
        <w:t>21、签订合同</w:t>
      </w:r>
      <w:bookmarkEnd w:id="28"/>
    </w:p>
    <w:p>
      <w:pPr>
        <w:pStyle w:val="9"/>
        <w:shd w:val="clear" w:color="auto" w:fill="FFFFFF"/>
        <w:spacing w:before="0" w:beforeAutospacing="0" w:after="0" w:afterAutospacing="0" w:line="500" w:lineRule="exact"/>
        <w:ind w:firstLine="420"/>
        <w:rPr>
          <w:rFonts w:hint="eastAsia" w:ascii="宋体" w:cs="Arial"/>
          <w:color w:val="0569CB"/>
          <w:szCs w:val="24"/>
          <w:shd w:val="clear" w:color="auto" w:fill="FFFFFF"/>
          <w:lang w:eastAsia="zh-CN" w:bidi="ar-SA"/>
        </w:rPr>
      </w:pPr>
      <w:r>
        <w:rPr>
          <w:rFonts w:hint="eastAsia" w:ascii="宋体" w:cs="Arial"/>
          <w:color w:val="000000"/>
          <w:szCs w:val="24"/>
          <w:shd w:val="clear" w:color="auto" w:fill="FFFFFF"/>
          <w:lang w:eastAsia="zh-CN" w:bidi="ar-SA"/>
        </w:rPr>
        <w:t>21.1</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a02bd5d0b99d4b4b&amp;k=%B3%C9%BD%BB&amp;k0=%B3%C9%BD%BB&amp;kdi0=0&amp;luki=2&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成交</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供应商应按成交通知书中规定的时间、地点与采购人</w:t>
      </w:r>
      <w:r>
        <w:rPr>
          <w:rStyle w:val="13"/>
          <w:rFonts w:hint="eastAsia" w:ascii="宋体" w:cs="Arial"/>
          <w:color w:val="000000"/>
          <w:szCs w:val="24"/>
          <w:u w:val="none"/>
          <w:shd w:val="clear" w:color="auto" w:fill="FFFFFF"/>
          <w:lang w:eastAsia="zh-CN" w:bidi="ar-SA"/>
        </w:rPr>
        <w:fldChar w:fldCharType="begin"/>
      </w:r>
      <w:r>
        <w:rPr>
          <w:rStyle w:val="13"/>
          <w:rFonts w:hint="eastAsia" w:ascii="宋体" w:cs="Arial"/>
          <w:color w:val="000000"/>
          <w:szCs w:val="24"/>
          <w:u w:val="none"/>
          <w:shd w:val="clear" w:color="auto" w:fill="FFFFFF"/>
          <w:lang w:eastAsia="zh-CN" w:bidi="ar-SA"/>
        </w:rPr>
        <w:instrText xml:space="preserve">HYPERLINK "http://cpro.baidu.com/cpro/ui/uijs.php?c=news&amp;cf=1001&amp;ch=0&amp;di=128&amp;fv=11&amp;jk=a02bd5d0b99d4b4b&amp;k=%C7%A9%B6%A9%BA%CF%CD%AC&amp;k0=%C7%A9%B6%A9%BA%CF%CD%AC&amp;kdi0=0&amp;luki=6&amp;n=10&amp;p=baidu&amp;q=78085025_cpr&amp;rb=0&amp;rs=1&amp;seller_id=1&amp;sid=4b4b9db9d0d52ba0&amp;ssp2=1&amp;stid=0&amp;t=tpclicked3_hc&amp;tu=u1804836&amp;u=http:/www.wenkuxiazai.com/doc/3a5ad8bc4028915f804dc2da-12.html&amp;urlid=0"</w:instrText>
      </w:r>
      <w:r>
        <w:rPr>
          <w:rStyle w:val="13"/>
          <w:rFonts w:hint="eastAsia" w:ascii="宋体" w:cs="Arial"/>
          <w:color w:val="000000"/>
          <w:szCs w:val="24"/>
          <w:u w:val="none"/>
          <w:shd w:val="clear" w:color="auto" w:fill="FFFFFF"/>
          <w:lang w:eastAsia="zh-CN" w:bidi="ar-SA"/>
        </w:rPr>
        <w:fldChar w:fldCharType="separate"/>
      </w:r>
      <w:r>
        <w:rPr>
          <w:rStyle w:val="13"/>
          <w:rFonts w:hint="eastAsia" w:ascii="宋体" w:cs="Arial"/>
          <w:color w:val="000000"/>
          <w:szCs w:val="24"/>
          <w:u w:val="none"/>
          <w:shd w:val="clear" w:color="auto" w:fill="FFFFFF"/>
          <w:lang w:eastAsia="zh-CN" w:bidi="ar-SA"/>
        </w:rPr>
        <w:t>签订合同</w:t>
      </w:r>
      <w:r>
        <w:rPr>
          <w:rFonts w:hint="eastAsia" w:ascii="宋体" w:cs="Arial"/>
          <w:color w:val="000000"/>
          <w:szCs w:val="24"/>
          <w:shd w:val="clear" w:color="auto" w:fill="FFFFFF"/>
          <w:lang w:eastAsia="zh-CN" w:bidi="ar-SA"/>
        </w:rPr>
        <w:fldChar w:fldCharType="end"/>
      </w:r>
      <w:r>
        <w:rPr>
          <w:rFonts w:hint="eastAsia" w:ascii="宋体" w:cs="Arial"/>
          <w:color w:val="000000"/>
          <w:szCs w:val="24"/>
          <w:shd w:val="clear" w:color="auto" w:fill="FFFFFF"/>
          <w:lang w:eastAsia="zh-CN" w:bidi="ar-SA"/>
        </w:rPr>
        <w:t>，否则按违约</w:t>
      </w:r>
      <w:r>
        <w:rPr>
          <w:rFonts w:hint="eastAsia" w:ascii="宋体" w:cs="Arial"/>
          <w:color w:val="333333"/>
          <w:szCs w:val="24"/>
          <w:shd w:val="clear" w:color="auto" w:fill="FFFFFF"/>
          <w:lang w:eastAsia="zh-CN" w:bidi="ar-SA"/>
        </w:rPr>
        <w:t>处理，其磋商</w:t>
      </w:r>
      <w:r>
        <w:rPr>
          <w:rFonts w:hint="eastAsia" w:ascii="宋体" w:cs="Arial"/>
          <w:szCs w:val="24"/>
          <w:shd w:val="clear" w:color="auto" w:fill="FFFFFF"/>
          <w:lang w:eastAsia="zh-CN" w:bidi="ar-SA"/>
        </w:rPr>
        <w:t>保证金将</w:t>
      </w:r>
      <w:r>
        <w:rPr>
          <w:rFonts w:hint="eastAsia" w:ascii="宋体" w:cs="Arial"/>
          <w:color w:val="333333"/>
          <w:szCs w:val="24"/>
          <w:shd w:val="clear" w:color="auto" w:fill="FFFFFF"/>
          <w:lang w:eastAsia="zh-CN" w:bidi="ar-SA"/>
        </w:rPr>
        <w:t>不予退还，并赔偿本次及再次采购所发生的费用</w:t>
      </w:r>
      <w:r>
        <w:rPr>
          <w:rFonts w:hint="eastAsia" w:ascii="宋体" w:cs="Arial"/>
          <w:szCs w:val="24"/>
          <w:shd w:val="clear" w:color="auto" w:fill="FFFFFF"/>
          <w:lang w:eastAsia="zh-CN" w:bidi="ar-SA"/>
        </w:rPr>
        <w:t>。</w:t>
      </w:r>
    </w:p>
    <w:p>
      <w:pPr>
        <w:pStyle w:val="9"/>
        <w:shd w:val="clear" w:color="auto" w:fill="FFFFFF"/>
        <w:spacing w:before="0" w:beforeAutospacing="0" w:after="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21.2磋商文件、成交供应商的响应报价文件及评审过程中有关澄清文件均应作为合同附件，并与合同具有相同的法律效力。</w:t>
      </w:r>
    </w:p>
    <w:p>
      <w:pPr>
        <w:pStyle w:val="9"/>
        <w:shd w:val="clear" w:color="auto" w:fill="FFFFFF"/>
        <w:spacing w:before="0" w:beforeAutospacing="0" w:after="0" w:afterAutospacing="0" w:line="500" w:lineRule="exact"/>
        <w:ind w:firstLine="420"/>
        <w:rPr>
          <w:rFonts w:hint="eastAsia" w:ascii="宋体" w:cs="Arial"/>
          <w:szCs w:val="24"/>
          <w:lang w:eastAsia="zh-CN" w:bidi="ar-SA"/>
        </w:rPr>
      </w:pPr>
      <w:r>
        <w:rPr>
          <w:rFonts w:hint="eastAsia" w:ascii="宋体" w:cs="Arial"/>
          <w:szCs w:val="24"/>
          <w:lang w:eastAsia="zh-CN" w:bidi="ar-SA"/>
        </w:rPr>
        <w:t xml:space="preserve">21.3付款方式：按当地财政拨付规定拨付。 </w:t>
      </w:r>
    </w:p>
    <w:p>
      <w:pPr>
        <w:pStyle w:val="9"/>
        <w:shd w:val="clear" w:color="auto" w:fill="FFFFFF"/>
        <w:spacing w:before="0" w:beforeAutospacing="0" w:after="0" w:afterAutospacing="0" w:line="240" w:lineRule="atLeast"/>
        <w:ind w:firstLine="420"/>
        <w:rPr>
          <w:rFonts w:hint="eastAsia" w:ascii="宋体" w:cs="Arial"/>
          <w:color w:val="333333"/>
          <w:szCs w:val="24"/>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bookmarkStart w:id="29" w:name="_Hlt466127215"/>
      <w:bookmarkEnd w:id="29"/>
      <w:bookmarkStart w:id="30" w:name="_Hlt466038451"/>
      <w:bookmarkEnd w:id="30"/>
      <w:bookmarkStart w:id="31" w:name="_Hlt466038450"/>
      <w:bookmarkEnd w:id="31"/>
      <w:bookmarkStart w:id="32" w:name="_Hlt466038455"/>
      <w:bookmarkEnd w:id="32"/>
      <w:bookmarkStart w:id="33" w:name="_Hlt466127216"/>
      <w:bookmarkEnd w:id="33"/>
      <w:bookmarkStart w:id="34" w:name="_Hlt466038454"/>
      <w:bookmarkEnd w:id="34"/>
      <w:bookmarkStart w:id="35" w:name="_Hlt466038452"/>
      <w:bookmarkEnd w:id="35"/>
      <w:bookmarkStart w:id="36" w:name="_Hlt466038453"/>
      <w:bookmarkEnd w:id="36"/>
      <w:bookmarkStart w:id="37" w:name="_Hlt466038458"/>
      <w:bookmarkEnd w:id="37"/>
      <w:bookmarkStart w:id="38" w:name="_Hlt466038459"/>
      <w:bookmarkEnd w:id="38"/>
      <w:bookmarkStart w:id="39" w:name="_Hlt466038457"/>
      <w:bookmarkEnd w:id="39"/>
      <w:bookmarkStart w:id="40" w:name="_Hlt466038456"/>
      <w:bookmarkEnd w:id="40"/>
      <w:bookmarkStart w:id="41" w:name="_Hlt466127217"/>
      <w:bookmarkEnd w:id="41"/>
      <w:bookmarkStart w:id="42" w:name="_Hlt466127233"/>
      <w:bookmarkEnd w:id="42"/>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黑体"/>
          <w:b/>
          <w:bCs/>
          <w:color w:val="333333"/>
          <w:sz w:val="30"/>
          <w:szCs w:val="30"/>
          <w:shd w:val="clear" w:color="auto" w:fill="FFFFFF"/>
          <w:lang w:eastAsia="zh-CN" w:bidi="ar-SA"/>
        </w:rPr>
      </w:pPr>
    </w:p>
    <w:p>
      <w:pPr>
        <w:pStyle w:val="9"/>
        <w:shd w:val="clear" w:color="auto" w:fill="FFFFFF"/>
        <w:spacing w:before="0" w:beforeAutospacing="0" w:after="0" w:afterAutospacing="0" w:line="240" w:lineRule="atLeast"/>
        <w:ind w:firstLine="420"/>
        <w:jc w:val="center"/>
        <w:rPr>
          <w:rFonts w:hint="eastAsia" w:ascii="宋体" w:cs="Arial"/>
          <w:color w:val="0569CB"/>
          <w:sz w:val="30"/>
          <w:szCs w:val="30"/>
          <w:shd w:val="clear" w:color="auto" w:fill="FFFFFF"/>
          <w:lang w:eastAsia="zh-CN" w:bidi="ar-SA"/>
        </w:rPr>
      </w:pPr>
      <w:r>
        <w:rPr>
          <w:rFonts w:hint="eastAsia" w:ascii="宋体" w:cs="黑体"/>
          <w:b/>
          <w:bCs/>
          <w:color w:val="333333"/>
          <w:sz w:val="30"/>
          <w:szCs w:val="30"/>
          <w:shd w:val="clear" w:color="auto" w:fill="FFFFFF"/>
          <w:lang w:eastAsia="zh-CN" w:bidi="ar-SA"/>
        </w:rPr>
        <w:t>第三章  采购项目内容及要求</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bookmarkStart w:id="43" w:name="_Toc416273240"/>
      <w:bookmarkStart w:id="44" w:name="_Toc21162"/>
      <w:r>
        <w:rPr>
          <w:rFonts w:hint="eastAsia" w:ascii="宋体" w:cs="Arial"/>
          <w:color w:val="000000"/>
          <w:szCs w:val="24"/>
          <w:shd w:val="clear" w:color="auto" w:fill="FFFFFF"/>
          <w:lang w:eastAsia="zh-CN" w:bidi="ar-SA"/>
        </w:rPr>
        <w:t>一、工程概况</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1、中斯友谊小区新校区位于沧州渤海新区中捷产业园区，总建筑面积为15201.16平方米，包括教学楼、艺体楼。冬季室内末端采用低温地板辐射采暖系统。</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2、供暖范围：办公区，教室，学生公寓。</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3、供暖标准与时间：</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1）室内供暖标准按国家规定为：冬季：18度。采暖期为当年的11月15日至次年的3月15日。</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2）学校冬季放假期间（约为30天）采取流量供热，保证不结冻。</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3）以此类推，服务期限为叁年。</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二、冬季地源热泵系统运行电费核算</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1、地源热泵系统机房配电功率统计</w:t>
      </w:r>
    </w:p>
    <w:tbl>
      <w:tblPr>
        <w:tblStyle w:val="14"/>
        <w:tblW w:w="9368"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781"/>
        <w:gridCol w:w="206"/>
        <w:gridCol w:w="141"/>
        <w:gridCol w:w="1631"/>
        <w:gridCol w:w="955"/>
        <w:gridCol w:w="901"/>
        <w:gridCol w:w="1442"/>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序号</w:t>
            </w:r>
          </w:p>
        </w:tc>
        <w:tc>
          <w:tcPr>
            <w:tcW w:w="178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设备名称</w:t>
            </w:r>
          </w:p>
        </w:tc>
        <w:tc>
          <w:tcPr>
            <w:tcW w:w="1978" w:type="dxa"/>
            <w:gridSpan w:val="3"/>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配电功率（kw）</w:t>
            </w:r>
          </w:p>
        </w:tc>
        <w:tc>
          <w:tcPr>
            <w:tcW w:w="955"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单位</w:t>
            </w:r>
          </w:p>
        </w:tc>
        <w:tc>
          <w:tcPr>
            <w:tcW w:w="901"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数量</w:t>
            </w:r>
          </w:p>
        </w:tc>
        <w:tc>
          <w:tcPr>
            <w:tcW w:w="1442"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备注</w:t>
            </w:r>
          </w:p>
        </w:tc>
        <w:tc>
          <w:tcPr>
            <w:tcW w:w="1459"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合计（kw）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9368" w:type="dxa"/>
            <w:gridSpan w:val="9"/>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白天配电情况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2128" w:type="dxa"/>
            <w:gridSpan w:val="3"/>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地源热泵机组</w:t>
            </w:r>
          </w:p>
        </w:tc>
        <w:tc>
          <w:tcPr>
            <w:tcW w:w="163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113.7</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全部运行</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2128" w:type="dxa"/>
            <w:gridSpan w:val="3"/>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地源侧循环水泵</w:t>
            </w:r>
          </w:p>
        </w:tc>
        <w:tc>
          <w:tcPr>
            <w:tcW w:w="163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18.5</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运行两台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2128" w:type="dxa"/>
            <w:gridSpan w:val="3"/>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空调侧循环水泵</w:t>
            </w:r>
          </w:p>
        </w:tc>
        <w:tc>
          <w:tcPr>
            <w:tcW w:w="163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15</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运行两台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4</w:t>
            </w:r>
          </w:p>
        </w:tc>
        <w:tc>
          <w:tcPr>
            <w:tcW w:w="2128" w:type="dxa"/>
            <w:gridSpan w:val="3"/>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补水泵</w:t>
            </w:r>
          </w:p>
        </w:tc>
        <w:tc>
          <w:tcPr>
            <w:tcW w:w="163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运行一台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5</w:t>
            </w:r>
          </w:p>
        </w:tc>
        <w:tc>
          <w:tcPr>
            <w:tcW w:w="2128" w:type="dxa"/>
            <w:gridSpan w:val="3"/>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总计</w:t>
            </w:r>
          </w:p>
        </w:tc>
        <w:tc>
          <w:tcPr>
            <w:tcW w:w="163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1442"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9368" w:type="dxa"/>
            <w:gridSpan w:val="9"/>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夜间配电情况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1987" w:type="dxa"/>
            <w:gridSpan w:val="2"/>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地源热泵机组</w:t>
            </w:r>
          </w:p>
        </w:tc>
        <w:tc>
          <w:tcPr>
            <w:tcW w:w="1772"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113.7</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运行一台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1987" w:type="dxa"/>
            <w:gridSpan w:val="2"/>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地源侧循环水泵</w:t>
            </w:r>
          </w:p>
        </w:tc>
        <w:tc>
          <w:tcPr>
            <w:tcW w:w="1772"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18.5</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运行一台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1987" w:type="dxa"/>
            <w:gridSpan w:val="2"/>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空调侧循环水泵</w:t>
            </w:r>
          </w:p>
        </w:tc>
        <w:tc>
          <w:tcPr>
            <w:tcW w:w="1772"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15</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运行一台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4</w:t>
            </w:r>
          </w:p>
        </w:tc>
        <w:tc>
          <w:tcPr>
            <w:tcW w:w="1987"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补水泵</w:t>
            </w:r>
          </w:p>
        </w:tc>
        <w:tc>
          <w:tcPr>
            <w:tcW w:w="1772"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台</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1442" w:type="dxa"/>
            <w:vAlign w:val="center"/>
          </w:tcPr>
          <w:p>
            <w:pPr>
              <w:pStyle w:val="9"/>
              <w:shd w:val="clear" w:color="auto" w:fill="FFFFFF"/>
              <w:spacing w:before="0" w:beforeAutospacing="0" w:after="0" w:afterAutospacing="0" w:line="240" w:lineRule="atLeast"/>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运行一台</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85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5</w:t>
            </w:r>
          </w:p>
        </w:tc>
        <w:tc>
          <w:tcPr>
            <w:tcW w:w="1987"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总计</w:t>
            </w:r>
          </w:p>
        </w:tc>
        <w:tc>
          <w:tcPr>
            <w:tcW w:w="1772" w:type="dxa"/>
            <w:gridSpan w:val="2"/>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955"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901"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1442"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1459" w:type="dxa"/>
            <w:vAlign w:val="center"/>
          </w:tcPr>
          <w:p>
            <w:pPr>
              <w:pStyle w:val="9"/>
              <w:shd w:val="clear" w:color="auto" w:fill="FFFFFF"/>
              <w:spacing w:before="0" w:beforeAutospacing="0" w:after="0" w:afterAutospacing="0" w:line="240" w:lineRule="atLeast"/>
              <w:ind w:firstLine="420"/>
              <w:jc w:val="center"/>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148.3</w:t>
            </w:r>
          </w:p>
        </w:tc>
      </w:tr>
    </w:tbl>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2、运行电费计算依据：白天设备运行时间为10h/天，夜间设备运行时间为8 h/天，寒假期间（30天）全天按照夜间模式运营。</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三、系统维护费用分析</w:t>
      </w:r>
    </w:p>
    <w:p>
      <w:pPr>
        <w:pStyle w:val="9"/>
        <w:shd w:val="clear" w:color="auto" w:fill="FFFFFF"/>
        <w:spacing w:before="0" w:beforeAutospacing="0" w:after="0" w:afterAutospacing="0" w:line="500" w:lineRule="exac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1、系统维护人员单价估算表</w:t>
      </w:r>
    </w:p>
    <w:tbl>
      <w:tblPr>
        <w:tblStyle w:val="14"/>
        <w:tblW w:w="915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2254"/>
        <w:gridCol w:w="1550"/>
        <w:gridCol w:w="2394"/>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trPr>
        <w:tc>
          <w:tcPr>
            <w:tcW w:w="986"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序号</w:t>
            </w:r>
          </w:p>
        </w:tc>
        <w:tc>
          <w:tcPr>
            <w:tcW w:w="225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人员安排</w:t>
            </w:r>
          </w:p>
        </w:tc>
        <w:tc>
          <w:tcPr>
            <w:tcW w:w="1550"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数量（个）</w:t>
            </w:r>
          </w:p>
        </w:tc>
        <w:tc>
          <w:tcPr>
            <w:tcW w:w="2394"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工资（万元/月）</w:t>
            </w:r>
          </w:p>
        </w:tc>
        <w:tc>
          <w:tcPr>
            <w:tcW w:w="1972"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合价（万元）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trPr>
        <w:tc>
          <w:tcPr>
            <w:tcW w:w="986"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225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白天值班人员</w:t>
            </w:r>
          </w:p>
        </w:tc>
        <w:tc>
          <w:tcPr>
            <w:tcW w:w="1550"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239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197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trPr>
        <w:tc>
          <w:tcPr>
            <w:tcW w:w="986"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225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夜间值班人员</w:t>
            </w:r>
          </w:p>
        </w:tc>
        <w:tc>
          <w:tcPr>
            <w:tcW w:w="1550"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239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197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trPr>
        <w:tc>
          <w:tcPr>
            <w:tcW w:w="986"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225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维修工</w:t>
            </w:r>
          </w:p>
        </w:tc>
        <w:tc>
          <w:tcPr>
            <w:tcW w:w="1550"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1</w:t>
            </w:r>
          </w:p>
        </w:tc>
        <w:tc>
          <w:tcPr>
            <w:tcW w:w="239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197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trPr>
        <w:tc>
          <w:tcPr>
            <w:tcW w:w="986"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4</w:t>
            </w:r>
          </w:p>
        </w:tc>
        <w:tc>
          <w:tcPr>
            <w:tcW w:w="225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总计</w:t>
            </w:r>
          </w:p>
        </w:tc>
        <w:tc>
          <w:tcPr>
            <w:tcW w:w="1550"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2394"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197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bl>
    <w:p>
      <w:pPr>
        <w:pStyle w:val="9"/>
        <w:shd w:val="clear" w:color="auto" w:fill="FFFFFF"/>
        <w:spacing w:before="0" w:beforeAutospacing="0" w:after="0" w:afterAutospacing="0" w:line="240" w:lineRule="atLeast"/>
        <w:ind w:firstLine="420"/>
        <w:rPr>
          <w:rFonts w:hint="eastAsia" w:ascii="宋体" w:cs="Arial"/>
          <w:color w:val="000000"/>
          <w:szCs w:val="24"/>
          <w:shd w:val="clear" w:color="auto" w:fill="FFFFFF"/>
          <w:lang w:eastAsia="zh-CN" w:bidi="ar-SA"/>
        </w:rPr>
      </w:pPr>
    </w:p>
    <w:p>
      <w:pPr>
        <w:pStyle w:val="9"/>
        <w:shd w:val="clear" w:color="auto" w:fill="FFFFFF"/>
        <w:spacing w:before="0" w:beforeAutospacing="0" w:after="0" w:afterAutospacing="0" w:line="240" w:lineRule="atLeast"/>
        <w:ind w:firstLine="420"/>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2、系统维护人员总价估算</w:t>
      </w:r>
    </w:p>
    <w:tbl>
      <w:tblPr>
        <w:tblStyle w:val="14"/>
        <w:tblW w:w="9214"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2268"/>
        <w:gridCol w:w="2268"/>
        <w:gridCol w:w="2091"/>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992"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序号</w:t>
            </w:r>
          </w:p>
        </w:tc>
        <w:tc>
          <w:tcPr>
            <w:tcW w:w="2268"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季度安排</w:t>
            </w:r>
          </w:p>
        </w:tc>
        <w:tc>
          <w:tcPr>
            <w:tcW w:w="2268"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系统运行时间（月）</w:t>
            </w:r>
          </w:p>
        </w:tc>
        <w:tc>
          <w:tcPr>
            <w:tcW w:w="2091"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单价（万元/月）</w:t>
            </w:r>
          </w:p>
        </w:tc>
        <w:tc>
          <w:tcPr>
            <w:tcW w:w="1595" w:type="dxa"/>
            <w:vAlign w:val="center"/>
          </w:tcPr>
          <w:p>
            <w:pPr>
              <w:pStyle w:val="9"/>
              <w:shd w:val="clear" w:color="auto" w:fill="FFFFFF"/>
              <w:spacing w:before="0" w:beforeAutospacing="0" w:after="0" w:afterAutospacing="0" w:line="240" w:lineRule="atLeast"/>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合价（万元）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exact"/>
        </w:trPr>
        <w:tc>
          <w:tcPr>
            <w:tcW w:w="99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2</w:t>
            </w:r>
          </w:p>
        </w:tc>
        <w:tc>
          <w:tcPr>
            <w:tcW w:w="2268"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冬季制热</w:t>
            </w:r>
          </w:p>
        </w:tc>
        <w:tc>
          <w:tcPr>
            <w:tcW w:w="2268"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 xml:space="preserve">   4</w:t>
            </w:r>
          </w:p>
        </w:tc>
        <w:tc>
          <w:tcPr>
            <w:tcW w:w="2091"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c>
          <w:tcPr>
            <w:tcW w:w="1595"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exact"/>
        </w:trPr>
        <w:tc>
          <w:tcPr>
            <w:tcW w:w="992"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3</w:t>
            </w:r>
          </w:p>
        </w:tc>
        <w:tc>
          <w:tcPr>
            <w:tcW w:w="2268"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总计</w:t>
            </w:r>
          </w:p>
        </w:tc>
        <w:tc>
          <w:tcPr>
            <w:tcW w:w="2268"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 xml:space="preserve">   /</w:t>
            </w:r>
          </w:p>
        </w:tc>
        <w:tc>
          <w:tcPr>
            <w:tcW w:w="2091"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r>
              <w:rPr>
                <w:rFonts w:hint="eastAsia" w:ascii="宋体" w:cs="Arial"/>
                <w:color w:val="000000"/>
                <w:sz w:val="21"/>
                <w:szCs w:val="21"/>
                <w:shd w:val="clear" w:color="auto" w:fill="FFFFFF"/>
                <w:lang w:eastAsia="zh-CN" w:bidi="ar-SA"/>
              </w:rPr>
              <w:t>/</w:t>
            </w:r>
          </w:p>
        </w:tc>
        <w:tc>
          <w:tcPr>
            <w:tcW w:w="1595" w:type="dxa"/>
            <w:vAlign w:val="center"/>
          </w:tcPr>
          <w:p>
            <w:pPr>
              <w:pStyle w:val="9"/>
              <w:shd w:val="clear" w:color="auto" w:fill="FFFFFF"/>
              <w:spacing w:before="0" w:beforeAutospacing="0" w:after="0" w:afterAutospacing="0" w:line="240" w:lineRule="atLeast"/>
              <w:ind w:firstLine="420"/>
              <w:rPr>
                <w:rFonts w:hint="eastAsia" w:ascii="宋体" w:cs="Arial"/>
                <w:color w:val="000000"/>
                <w:sz w:val="21"/>
                <w:szCs w:val="21"/>
                <w:shd w:val="clear" w:color="auto" w:fill="FFFFFF"/>
                <w:lang w:eastAsia="zh-CN" w:bidi="ar-SA"/>
              </w:rPr>
            </w:pPr>
          </w:p>
        </w:tc>
      </w:tr>
    </w:tbl>
    <w:p>
      <w:pPr>
        <w:pStyle w:val="9"/>
        <w:shd w:val="clear" w:color="auto" w:fill="FFFFFF"/>
        <w:spacing w:before="0" w:beforeAutospacing="0" w:after="0" w:afterAutospacing="0" w:line="500" w:lineRule="exact"/>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 xml:space="preserve">   四、系统检修及保养费用分析</w:t>
      </w:r>
    </w:p>
    <w:p>
      <w:pPr>
        <w:pStyle w:val="9"/>
        <w:shd w:val="clear" w:color="auto" w:fill="FFFFFF"/>
        <w:spacing w:before="0" w:beforeAutospacing="0" w:after="0" w:afterAutospacing="0" w:line="500" w:lineRule="exact"/>
        <w:rPr>
          <w:rFonts w:hint="eastAsia" w:ascii="宋体" w:cs="Arial"/>
          <w:color w:val="000000"/>
          <w:szCs w:val="24"/>
          <w:shd w:val="clear" w:color="auto" w:fill="FFFFFF"/>
          <w:lang w:eastAsia="zh-CN" w:bidi="ar-SA"/>
        </w:rPr>
      </w:pPr>
      <w:r>
        <w:rPr>
          <w:rFonts w:hint="eastAsia" w:ascii="宋体" w:cs="Arial"/>
          <w:color w:val="000000"/>
          <w:szCs w:val="24"/>
          <w:shd w:val="clear" w:color="auto" w:fill="FFFFFF"/>
          <w:lang w:eastAsia="zh-CN" w:bidi="ar-SA"/>
        </w:rPr>
        <w:t xml:space="preserve">   地源热泵系统考虑到在保修期外出现不可抗力因素引起的系统故障，为此产生的不可避免的维修费用，按以往系统管理经验估算系统检修及保养费用为0.5万元/年。</w:t>
      </w:r>
    </w:p>
    <w:p>
      <w:pPr>
        <w:pStyle w:val="10"/>
        <w:pageBreakBefore/>
        <w:tabs>
          <w:tab w:val="center" w:pos="4819"/>
        </w:tabs>
        <w:jc w:val="center"/>
        <w:rPr>
          <w:rFonts w:hint="eastAsia" w:ascii="宋体" w:cs="黑体"/>
          <w:bCs w:val="0"/>
          <w:color w:val="333333"/>
          <w:kern w:val="0"/>
          <w:sz w:val="30"/>
          <w:szCs w:val="30"/>
          <w:shd w:val="clear" w:color="auto" w:fill="FFFFFF"/>
          <w:lang w:eastAsia="zh-CN" w:bidi="ar-SA"/>
        </w:rPr>
      </w:pPr>
      <w:r>
        <w:rPr>
          <w:rFonts w:hint="eastAsia" w:ascii="宋体" w:cs="黑体"/>
          <w:bCs w:val="0"/>
          <w:color w:val="333333"/>
          <w:kern w:val="0"/>
          <w:sz w:val="30"/>
          <w:szCs w:val="30"/>
          <w:shd w:val="clear" w:color="auto" w:fill="FFFFFF"/>
          <w:lang w:eastAsia="zh-CN" w:bidi="ar-SA"/>
        </w:rPr>
        <w:t>第四章  磋商程序和评审方法、标准</w:t>
      </w:r>
      <w:bookmarkEnd w:id="43"/>
      <w:bookmarkEnd w:id="44"/>
    </w:p>
    <w:p>
      <w:pPr>
        <w:pStyle w:val="17"/>
        <w:outlineLvl w:val="1"/>
        <w:rPr>
          <w:rFonts w:hint="eastAsia" w:ascii="宋体" w:cs="宋体"/>
          <w:sz w:val="24"/>
          <w:szCs w:val="24"/>
          <w:lang w:bidi="ar-SA"/>
        </w:rPr>
      </w:pPr>
      <w:bookmarkStart w:id="45" w:name="_Toc416273241"/>
      <w:bookmarkStart w:id="46" w:name="_Toc17712"/>
      <w:r>
        <w:rPr>
          <w:rFonts w:hint="eastAsia" w:ascii="宋体" w:cs="宋体"/>
          <w:sz w:val="24"/>
          <w:szCs w:val="24"/>
          <w:lang w:eastAsia="zh-CN" w:bidi="ar-SA"/>
        </w:rPr>
        <w:t xml:space="preserve">    </w:t>
      </w:r>
      <w:r>
        <w:rPr>
          <w:rFonts w:hint="eastAsia" w:ascii="宋体" w:cs="宋体"/>
          <w:sz w:val="24"/>
          <w:szCs w:val="24"/>
          <w:lang w:bidi="ar-SA"/>
        </w:rPr>
        <w:t>一、磋商程序及说明</w:t>
      </w:r>
      <w:bookmarkEnd w:id="45"/>
      <w:bookmarkEnd w:id="46"/>
    </w:p>
    <w:p>
      <w:pPr>
        <w:tabs>
          <w:tab w:val="left" w:pos="1680"/>
        </w:tabs>
        <w:spacing w:line="500" w:lineRule="exact"/>
        <w:ind w:firstLine="480" w:firstLineChars="200"/>
        <w:rPr>
          <w:rFonts w:hint="eastAsia" w:ascii="宋体" w:cs="宋体"/>
          <w:lang w:eastAsia="zh-CN" w:bidi="ar-SA"/>
        </w:rPr>
      </w:pPr>
      <w:r>
        <w:rPr>
          <w:rFonts w:hint="eastAsia" w:ascii="宋体" w:cs="宋体"/>
          <w:lang w:eastAsia="zh-CN" w:bidi="ar-SA"/>
        </w:rPr>
        <w:t>1、磋商的准备</w:t>
      </w:r>
    </w:p>
    <w:p>
      <w:pPr>
        <w:tabs>
          <w:tab w:val="left" w:pos="1680"/>
        </w:tabs>
        <w:spacing w:line="500" w:lineRule="exact"/>
        <w:ind w:firstLine="480" w:firstLineChars="200"/>
        <w:rPr>
          <w:rFonts w:hint="eastAsia" w:ascii="宋体" w:cs="宋体"/>
          <w:bCs/>
          <w:lang w:eastAsia="zh-CN" w:bidi="ar-SA"/>
        </w:rPr>
      </w:pPr>
      <w:r>
        <w:rPr>
          <w:rFonts w:hint="eastAsia" w:ascii="宋体" w:cs="宋体"/>
          <w:lang w:eastAsia="zh-CN" w:bidi="ar-SA"/>
        </w:rPr>
        <w:t>1.1</w:t>
      </w:r>
      <w:r>
        <w:rPr>
          <w:rFonts w:hint="eastAsia" w:ascii="宋体" w:cs="宋体"/>
          <w:bCs/>
          <w:lang w:eastAsia="zh-CN" w:bidi="ar-SA"/>
        </w:rPr>
        <w:t>报价人需在规定的时间在相应区域等候，每个投标单位参加磋商的代表一般不超过3人。</w:t>
      </w:r>
    </w:p>
    <w:p>
      <w:pPr>
        <w:tabs>
          <w:tab w:val="left" w:pos="1680"/>
        </w:tabs>
        <w:spacing w:line="500" w:lineRule="exact"/>
        <w:ind w:firstLine="480" w:firstLineChars="200"/>
        <w:rPr>
          <w:rFonts w:hint="eastAsia" w:ascii="宋体" w:cs="宋体"/>
          <w:lang w:eastAsia="zh-CN" w:bidi="ar-SA"/>
        </w:rPr>
      </w:pPr>
      <w:r>
        <w:rPr>
          <w:rFonts w:hint="eastAsia" w:ascii="宋体" w:cs="宋体"/>
          <w:lang w:eastAsia="zh-CN" w:bidi="ar-SA"/>
        </w:rPr>
        <w:t>1.2磋商前，采购单位人员向磋商小组成员宣布磋商纪律和磋商工作规则，磋商小组成员对与自己有利害关系的磋商项目应当主动提出回避。</w:t>
      </w:r>
    </w:p>
    <w:p>
      <w:pPr>
        <w:tabs>
          <w:tab w:val="left" w:pos="1680"/>
        </w:tabs>
        <w:spacing w:line="500" w:lineRule="exact"/>
        <w:ind w:firstLine="480" w:firstLineChars="200"/>
        <w:rPr>
          <w:rFonts w:hint="eastAsia" w:ascii="宋体" w:cs="宋体"/>
          <w:lang w:bidi="ar-SA"/>
        </w:rPr>
      </w:pPr>
      <w:r>
        <w:rPr>
          <w:rFonts w:hint="eastAsia" w:ascii="宋体" w:cs="宋体"/>
          <w:lang w:eastAsia="zh-CN" w:bidi="ar-SA"/>
        </w:rPr>
        <w:t>2、</w:t>
      </w:r>
      <w:r>
        <w:rPr>
          <w:rFonts w:hint="eastAsia" w:ascii="宋体" w:cs="宋体"/>
          <w:lang w:bidi="ar-SA"/>
        </w:rPr>
        <w:t>磋商程序</w:t>
      </w:r>
    </w:p>
    <w:p>
      <w:pPr>
        <w:tabs>
          <w:tab w:val="left" w:pos="1680"/>
        </w:tabs>
        <w:spacing w:line="500" w:lineRule="exact"/>
        <w:ind w:firstLine="480" w:firstLineChars="200"/>
        <w:rPr>
          <w:rFonts w:hint="eastAsia" w:ascii="宋体" w:cs="宋体"/>
          <w:lang w:bidi="ar-SA"/>
        </w:rPr>
      </w:pPr>
      <w:r>
        <w:rPr>
          <w:rFonts w:hint="eastAsia" w:ascii="宋体" w:cs="宋体"/>
          <w:lang w:bidi="ar-SA"/>
        </w:rPr>
        <w:t>磋商小组所有成员集中评审响应文件及集中与单一报价人分别进行磋商，并给予所有参加磋商的报价人平等的磋商机会。</w:t>
      </w:r>
    </w:p>
    <w:p>
      <w:pPr>
        <w:pStyle w:val="6"/>
        <w:spacing w:line="500" w:lineRule="exact"/>
        <w:ind w:firstLine="480" w:firstLineChars="200"/>
        <w:rPr>
          <w:rFonts w:cs="宋体"/>
          <w:kern w:val="0"/>
          <w:sz w:val="24"/>
          <w:szCs w:val="24"/>
          <w:lang w:eastAsia="en-US" w:bidi="en-US"/>
        </w:rPr>
      </w:pPr>
      <w:r>
        <w:rPr>
          <w:rFonts w:hint="eastAsia" w:cs="宋体"/>
          <w:kern w:val="0"/>
          <w:sz w:val="24"/>
          <w:szCs w:val="24"/>
          <w:lang w:eastAsia="en-US" w:bidi="en-US"/>
        </w:rPr>
        <w:t>2.1</w:t>
      </w:r>
      <w:r>
        <w:rPr>
          <w:rFonts w:cs="宋体"/>
          <w:kern w:val="0"/>
          <w:sz w:val="24"/>
          <w:szCs w:val="24"/>
          <w:lang w:eastAsia="en-US" w:bidi="en-US"/>
        </w:rPr>
        <w:t>磋商小组对所有响应文件进行资格性和符合性审查。资格性审查，指对响应文件提供的资格证明文件进行审查，以确定报价人是否具备有效的报价资格。符合性审查，指对响应文件的有效性、完整性和对竞争性磋商文件的响应程度进行审查。未实质性响应磋商文件的响应文件按无效响应处理，磋商小组应当告知提交响应文件的供应商。</w:t>
      </w:r>
    </w:p>
    <w:p>
      <w:pPr>
        <w:pStyle w:val="6"/>
        <w:spacing w:line="500" w:lineRule="exact"/>
        <w:ind w:firstLine="480" w:firstLineChars="200"/>
        <w:rPr>
          <w:rFonts w:cs="宋体"/>
          <w:kern w:val="0"/>
          <w:sz w:val="24"/>
          <w:szCs w:val="24"/>
          <w:lang w:eastAsia="en-US" w:bidi="en-US"/>
        </w:rPr>
      </w:pPr>
      <w:r>
        <w:rPr>
          <w:rFonts w:hint="eastAsia" w:cs="宋体"/>
          <w:kern w:val="0"/>
          <w:sz w:val="24"/>
          <w:szCs w:val="24"/>
          <w:lang w:eastAsia="en-US" w:bidi="en-US"/>
        </w:rPr>
        <w:t>2.2</w:t>
      </w:r>
      <w:r>
        <w:rPr>
          <w:rFonts w:cs="宋体"/>
          <w:kern w:val="0"/>
          <w:sz w:val="24"/>
          <w:szCs w:val="24"/>
          <w:lang w:eastAsia="en-US" w:bidi="en-US"/>
        </w:rPr>
        <w:t>磋商</w:t>
      </w:r>
    </w:p>
    <w:p>
      <w:pPr>
        <w:pStyle w:val="6"/>
        <w:spacing w:line="500" w:lineRule="exact"/>
        <w:ind w:firstLine="480" w:firstLineChars="200"/>
        <w:rPr>
          <w:rFonts w:cs="宋体"/>
          <w:kern w:val="0"/>
          <w:sz w:val="24"/>
          <w:szCs w:val="24"/>
          <w:lang w:eastAsia="en-US" w:bidi="en-US"/>
        </w:rPr>
      </w:pPr>
      <w:r>
        <w:rPr>
          <w:rFonts w:cs="宋体"/>
          <w:kern w:val="0"/>
          <w:sz w:val="24"/>
          <w:szCs w:val="24"/>
          <w:lang w:eastAsia="en-US" w:bidi="en-US"/>
        </w:rPr>
        <w:t>按照</w:t>
      </w:r>
      <w:r>
        <w:rPr>
          <w:rFonts w:hint="eastAsia" w:cs="宋体"/>
          <w:kern w:val="0"/>
          <w:sz w:val="24"/>
          <w:szCs w:val="24"/>
          <w:lang w:eastAsia="en-US" w:bidi="en-US"/>
        </w:rPr>
        <w:t>签到顺序</w:t>
      </w:r>
      <w:r>
        <w:rPr>
          <w:rFonts w:cs="宋体"/>
          <w:kern w:val="0"/>
          <w:sz w:val="24"/>
          <w:szCs w:val="24"/>
          <w:lang w:eastAsia="en-US" w:bidi="en-US"/>
        </w:rPr>
        <w:t>确定参加磋商的报价人的磋商顺序。</w:t>
      </w:r>
    </w:p>
    <w:p>
      <w:pPr>
        <w:pStyle w:val="6"/>
        <w:spacing w:line="500" w:lineRule="exact"/>
        <w:ind w:firstLine="480" w:firstLineChars="200"/>
        <w:rPr>
          <w:rFonts w:cs="宋体"/>
          <w:kern w:val="0"/>
          <w:sz w:val="24"/>
          <w:szCs w:val="24"/>
          <w:lang w:eastAsia="en-US" w:bidi="en-US"/>
        </w:rPr>
      </w:pPr>
      <w:r>
        <w:rPr>
          <w:rFonts w:cs="宋体"/>
          <w:kern w:val="0"/>
          <w:sz w:val="24"/>
          <w:szCs w:val="24"/>
          <w:lang w:eastAsia="en-US" w:bidi="en-US"/>
        </w:rPr>
        <w:t>所有磋商小组成员集中与每位实质性响应供应商分别进行单独磋商：</w:t>
      </w:r>
    </w:p>
    <w:p>
      <w:pPr>
        <w:pStyle w:val="6"/>
        <w:spacing w:line="500" w:lineRule="exact"/>
        <w:ind w:firstLine="480" w:firstLineChars="200"/>
        <w:rPr>
          <w:rFonts w:cs="宋体"/>
          <w:kern w:val="0"/>
          <w:sz w:val="24"/>
          <w:szCs w:val="24"/>
          <w:lang w:eastAsia="en-US" w:bidi="en-US"/>
        </w:rPr>
      </w:pPr>
      <w:r>
        <w:rPr>
          <w:rFonts w:cs="宋体"/>
          <w:kern w:val="0"/>
          <w:sz w:val="24"/>
          <w:szCs w:val="24"/>
          <w:lang w:eastAsia="en-US" w:bidi="en-US"/>
        </w:rPr>
        <w:t>（1）报价人代表向磋商小组介绍实施方案。</w:t>
      </w:r>
    </w:p>
    <w:p>
      <w:pPr>
        <w:pStyle w:val="6"/>
        <w:spacing w:line="500" w:lineRule="exact"/>
        <w:ind w:firstLine="480" w:firstLineChars="200"/>
        <w:rPr>
          <w:rFonts w:cs="宋体"/>
          <w:sz w:val="24"/>
          <w:szCs w:val="24"/>
          <w:lang w:bidi="ar-SA"/>
        </w:rPr>
      </w:pPr>
      <w:r>
        <w:rPr>
          <w:rFonts w:cs="宋体"/>
          <w:sz w:val="24"/>
          <w:szCs w:val="24"/>
          <w:lang w:bidi="ar-SA"/>
        </w:rPr>
        <w:t>（2）磋商小组就报价人项目计划以及企业基本情况、项目经验和提供服务能力等与报价人代表磋商，内容包括：可以对竞争性磋商文件中某些事项有规定要求，而响应文件表述不清楚或没有提供相关资料的事项；磋商文件不能详细列明采购标的技术、服务要求，需经磋商由供应商提供最终解决方案；需要质疑、询问供应商的事项；其它需要磋商的事项。</w:t>
      </w:r>
    </w:p>
    <w:p>
      <w:pPr>
        <w:pStyle w:val="6"/>
        <w:spacing w:line="500" w:lineRule="exact"/>
        <w:ind w:firstLine="480" w:firstLineChars="200"/>
        <w:rPr>
          <w:rFonts w:cs="宋体"/>
          <w:sz w:val="24"/>
          <w:szCs w:val="24"/>
          <w:lang w:bidi="ar-SA"/>
        </w:rPr>
      </w:pPr>
      <w:r>
        <w:rPr>
          <w:rFonts w:cs="宋体"/>
          <w:sz w:val="24"/>
          <w:szCs w:val="24"/>
          <w:lang w:bidi="ar-SA"/>
        </w:rPr>
        <w:t>（3）在与所有有效报价人分别磋商后，磋商小组应当要求供应商在规定时间内提交最后报价。提交最后报价的报价人一般不少于3家。最后报价应以书面形式提交，并须由其法定代表人或其授权代表签字确认。磋商小组根据磋商情况可要求报价供应商进行二轮或多轮报价，直到采购人满意为止。</w:t>
      </w:r>
    </w:p>
    <w:p>
      <w:pPr>
        <w:pStyle w:val="6"/>
        <w:spacing w:line="500" w:lineRule="exact"/>
        <w:ind w:firstLine="480" w:firstLineChars="200"/>
        <w:rPr>
          <w:rFonts w:cs="宋体"/>
          <w:sz w:val="24"/>
          <w:szCs w:val="24"/>
          <w:lang w:bidi="ar-SA"/>
        </w:rPr>
      </w:pPr>
      <w:r>
        <w:rPr>
          <w:rFonts w:cs="宋体"/>
          <w:sz w:val="24"/>
          <w:szCs w:val="24"/>
          <w:lang w:bidi="ar-SA"/>
        </w:rPr>
        <w:t>（4）经磋商确定最终采购需求和提交最后报价的供应商后，磋商小组采用综合评分法对提交最后报价的供应商的响应文件和最后报价进行综合评分。</w:t>
      </w:r>
    </w:p>
    <w:p>
      <w:pPr>
        <w:pStyle w:val="6"/>
        <w:spacing w:line="500" w:lineRule="exact"/>
        <w:ind w:firstLine="480" w:firstLineChars="200"/>
        <w:rPr>
          <w:rFonts w:cs="宋体"/>
          <w:sz w:val="24"/>
          <w:szCs w:val="24"/>
          <w:lang w:bidi="ar-SA"/>
        </w:rPr>
      </w:pPr>
      <w:r>
        <w:rPr>
          <w:rFonts w:cs="宋体"/>
          <w:sz w:val="24"/>
          <w:szCs w:val="24"/>
          <w:lang w:bidi="ar-SA"/>
        </w:rPr>
        <w:t>（5）磋商小组根据综合评分情况，按照评审得分由高到低确定三名成交候选供应商，并编写评审报告。评审得分相同的，按照最后报价由低到高的顺序确定，评审得分且最后报价相同的，按照技术指标优劣顺序确定成交候选供应商。评审报告由磋商小组全体人员签字。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6"/>
        <w:spacing w:line="500" w:lineRule="exact"/>
        <w:ind w:firstLine="480"/>
        <w:rPr>
          <w:rFonts w:cs="宋体"/>
          <w:sz w:val="24"/>
          <w:szCs w:val="24"/>
          <w:lang w:bidi="ar-SA"/>
        </w:rPr>
      </w:pPr>
      <w:r>
        <w:rPr>
          <w:rFonts w:hint="eastAsia" w:cs="宋体"/>
          <w:sz w:val="24"/>
          <w:szCs w:val="24"/>
          <w:lang w:bidi="ar-SA"/>
        </w:rPr>
        <w:t>3、</w:t>
      </w:r>
      <w:r>
        <w:rPr>
          <w:rFonts w:cs="宋体"/>
          <w:sz w:val="24"/>
          <w:szCs w:val="24"/>
          <w:lang w:bidi="ar-SA"/>
        </w:rPr>
        <w:t>其它须知事项</w:t>
      </w:r>
    </w:p>
    <w:p>
      <w:pPr>
        <w:pStyle w:val="6"/>
        <w:spacing w:line="500" w:lineRule="exact"/>
        <w:ind w:firstLine="480" w:firstLineChars="200"/>
        <w:rPr>
          <w:rFonts w:cs="宋体"/>
          <w:sz w:val="24"/>
          <w:szCs w:val="24"/>
          <w:lang w:bidi="ar-SA"/>
        </w:rPr>
      </w:pPr>
      <w:r>
        <w:rPr>
          <w:rFonts w:hint="eastAsia" w:cs="宋体"/>
          <w:sz w:val="24"/>
          <w:szCs w:val="24"/>
          <w:lang w:bidi="ar-SA"/>
        </w:rPr>
        <w:t>3.1</w:t>
      </w:r>
      <w:r>
        <w:rPr>
          <w:rFonts w:cs="宋体"/>
          <w:sz w:val="24"/>
          <w:szCs w:val="24"/>
          <w:lang w:bidi="ar-SA"/>
        </w:rPr>
        <w:t>竞争性磋商文件和响应文件的澄清或修正</w:t>
      </w:r>
    </w:p>
    <w:p>
      <w:pPr>
        <w:pStyle w:val="6"/>
        <w:spacing w:line="500" w:lineRule="exact"/>
        <w:ind w:firstLine="480" w:firstLineChars="200"/>
        <w:rPr>
          <w:rFonts w:cs="宋体"/>
          <w:sz w:val="24"/>
          <w:szCs w:val="24"/>
          <w:lang w:bidi="ar-SA"/>
        </w:rPr>
      </w:pPr>
      <w:r>
        <w:rPr>
          <w:rFonts w:cs="宋体"/>
          <w:sz w:val="24"/>
          <w:szCs w:val="24"/>
          <w:lang w:bidi="ar-SA"/>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w:t>
      </w:r>
    </w:p>
    <w:p>
      <w:pPr>
        <w:pStyle w:val="6"/>
        <w:spacing w:line="500" w:lineRule="exact"/>
        <w:ind w:firstLine="480" w:firstLineChars="200"/>
        <w:rPr>
          <w:rFonts w:cs="宋体"/>
          <w:sz w:val="24"/>
          <w:szCs w:val="24"/>
          <w:lang w:bidi="ar-SA"/>
        </w:rPr>
      </w:pPr>
      <w:r>
        <w:rPr>
          <w:rFonts w:cs="宋体"/>
          <w:sz w:val="24"/>
          <w:szCs w:val="24"/>
          <w:lang w:bidi="ar-SA"/>
        </w:rPr>
        <w:t>磋商小组在对响应文件的有效性、完整性和响应程度进行审查时，可以书面形式要求供应商对响应文件中含义不明确、同类问题表述不一致或者有明显文字和计算错误的内容等作出必要的澄清、说明或者更正。供应商的澄清、说明或者更正不得超出响应文件的范围或者改变响应文件的实质性内容。报价人的澄清、说明或者更正应当由法定代表人或其授权代表签字或者加盖公章。</w:t>
      </w:r>
    </w:p>
    <w:p>
      <w:pPr>
        <w:pStyle w:val="6"/>
        <w:spacing w:line="500" w:lineRule="exact"/>
        <w:ind w:firstLine="480" w:firstLineChars="200"/>
        <w:rPr>
          <w:rFonts w:cs="宋体"/>
          <w:sz w:val="24"/>
          <w:szCs w:val="24"/>
          <w:lang w:bidi="ar-SA"/>
        </w:rPr>
      </w:pPr>
      <w:r>
        <w:rPr>
          <w:rFonts w:cs="宋体"/>
          <w:sz w:val="24"/>
          <w:szCs w:val="24"/>
          <w:lang w:bidi="ar-SA"/>
        </w:rPr>
        <w:t>投标报价有算术错误的，评标委员会按以下原则对投标报价进行修正，修正的价格经投标人书面确认后具有约束力。投标人不接受修正价格的，评标委员会应当否决其投标。</w:t>
      </w:r>
    </w:p>
    <w:p>
      <w:pPr>
        <w:pStyle w:val="6"/>
        <w:spacing w:line="500" w:lineRule="exact"/>
        <w:ind w:firstLine="480" w:firstLineChars="200"/>
        <w:rPr>
          <w:rFonts w:cs="宋体"/>
          <w:sz w:val="24"/>
          <w:szCs w:val="24"/>
          <w:lang w:bidi="ar-SA"/>
        </w:rPr>
      </w:pPr>
      <w:r>
        <w:rPr>
          <w:rFonts w:cs="宋体"/>
          <w:sz w:val="24"/>
          <w:szCs w:val="24"/>
          <w:lang w:bidi="ar-SA"/>
        </w:rPr>
        <w:t>（1）投标文件中的大写金额与小写金额不一致的，以大写金额为准；</w:t>
      </w:r>
    </w:p>
    <w:p>
      <w:pPr>
        <w:pStyle w:val="6"/>
        <w:spacing w:line="500" w:lineRule="exact"/>
        <w:ind w:firstLine="480" w:firstLineChars="200"/>
        <w:rPr>
          <w:rFonts w:cs="宋体"/>
          <w:sz w:val="24"/>
          <w:szCs w:val="24"/>
          <w:lang w:bidi="ar-SA"/>
        </w:rPr>
      </w:pPr>
      <w:r>
        <w:rPr>
          <w:rFonts w:cs="宋体"/>
          <w:sz w:val="24"/>
          <w:szCs w:val="24"/>
          <w:lang w:bidi="ar-SA"/>
        </w:rPr>
        <w:t>（2）总价金额与依据单价计算出的结果不一致的，以单价金额为准修正总价，但单价金额小数点有明显错误的除外。</w:t>
      </w:r>
    </w:p>
    <w:p>
      <w:pPr>
        <w:pStyle w:val="6"/>
        <w:spacing w:line="500" w:lineRule="exact"/>
        <w:ind w:firstLine="480" w:firstLineChars="200"/>
        <w:rPr>
          <w:rFonts w:cs="宋体"/>
          <w:sz w:val="24"/>
          <w:szCs w:val="24"/>
          <w:lang w:bidi="ar-SA"/>
        </w:rPr>
      </w:pPr>
      <w:r>
        <w:rPr>
          <w:rFonts w:hint="eastAsia" w:cs="宋体"/>
          <w:sz w:val="24"/>
          <w:szCs w:val="24"/>
          <w:lang w:bidi="ar-SA"/>
        </w:rPr>
        <w:t>3.2</w:t>
      </w:r>
      <w:r>
        <w:rPr>
          <w:rFonts w:cs="宋体"/>
          <w:sz w:val="24"/>
          <w:szCs w:val="24"/>
          <w:lang w:bidi="ar-SA"/>
        </w:rPr>
        <w:t>磋商活动中，应当给予每个实质性响应供应商进行磋商和报价相同的机会；磋商双方不得透露与磋商有关的其他报价人的技术资料、价格和其他任何信息。对实质性响应报价人需要澄清或修正响应文件提供和规定较充分的时间，澄清或修正响应文件逾时不交的，可视同报价人放弃磋商。</w:t>
      </w:r>
    </w:p>
    <w:p>
      <w:pPr>
        <w:adjustRightInd w:val="0"/>
        <w:snapToGrid w:val="0"/>
        <w:spacing w:line="500" w:lineRule="exact"/>
        <w:ind w:firstLine="480" w:firstLineChars="200"/>
        <w:rPr>
          <w:rFonts w:hint="eastAsia" w:ascii="宋体" w:cs="宋体"/>
          <w:b/>
          <w:lang w:eastAsia="zh-CN" w:bidi="ar-SA"/>
        </w:rPr>
      </w:pPr>
      <w:r>
        <w:rPr>
          <w:rFonts w:hint="eastAsia" w:ascii="宋体" w:cs="宋体"/>
          <w:lang w:eastAsia="zh-CN" w:bidi="ar-SA"/>
        </w:rPr>
        <w:t>3.3</w:t>
      </w:r>
      <w:r>
        <w:rPr>
          <w:rFonts w:hint="eastAsia" w:ascii="宋体" w:cs="宋体"/>
          <w:b/>
          <w:lang w:eastAsia="zh-CN" w:bidi="ar-SA"/>
        </w:rPr>
        <w:t>对最后报价，采购单位不接受可选择的报价方案和报价。</w:t>
      </w:r>
    </w:p>
    <w:p>
      <w:pPr>
        <w:pStyle w:val="17"/>
        <w:spacing w:line="500" w:lineRule="exact"/>
        <w:outlineLvl w:val="1"/>
        <w:rPr>
          <w:rFonts w:hint="eastAsia" w:ascii="宋体" w:cs="宋体"/>
          <w:bCs w:val="0"/>
          <w:color w:val="auto"/>
          <w:kern w:val="2"/>
          <w:sz w:val="24"/>
          <w:szCs w:val="24"/>
          <w:lang w:eastAsia="zh-CN" w:bidi="ar-SA"/>
        </w:rPr>
      </w:pPr>
      <w:bookmarkStart w:id="47" w:name="_Toc416273242"/>
      <w:bookmarkStart w:id="48" w:name="_Toc12321"/>
      <w:r>
        <w:rPr>
          <w:rFonts w:hint="eastAsia" w:ascii="宋体" w:cs="宋体"/>
          <w:sz w:val="24"/>
          <w:szCs w:val="24"/>
          <w:lang w:eastAsia="zh-CN" w:bidi="ar-SA"/>
        </w:rPr>
        <w:t xml:space="preserve">   </w:t>
      </w:r>
      <w:r>
        <w:rPr>
          <w:rFonts w:hint="eastAsia" w:ascii="宋体" w:cs="宋体"/>
          <w:bCs w:val="0"/>
          <w:color w:val="auto"/>
          <w:kern w:val="2"/>
          <w:sz w:val="24"/>
          <w:szCs w:val="24"/>
          <w:lang w:eastAsia="zh-CN" w:bidi="ar-SA"/>
        </w:rPr>
        <w:t>二、评审方法及标准</w:t>
      </w:r>
      <w:bookmarkEnd w:id="47"/>
      <w:bookmarkEnd w:id="48"/>
      <w:bookmarkStart w:id="49" w:name="_Toc326336888"/>
      <w:bookmarkStart w:id="50" w:name="_Toc360545786"/>
    </w:p>
    <w:p>
      <w:pPr>
        <w:pStyle w:val="17"/>
        <w:spacing w:line="500" w:lineRule="exact"/>
        <w:outlineLvl w:val="1"/>
        <w:rPr>
          <w:rFonts w:hint="eastAsia" w:ascii="宋体" w:cs="宋体"/>
          <w:b w:val="0"/>
          <w:bCs w:val="0"/>
          <w:color w:val="auto"/>
          <w:kern w:val="2"/>
          <w:sz w:val="24"/>
          <w:szCs w:val="24"/>
          <w:lang w:eastAsia="zh-CN" w:bidi="ar-SA"/>
        </w:rPr>
      </w:pPr>
      <w:r>
        <w:rPr>
          <w:rFonts w:hint="eastAsia" w:ascii="宋体" w:cs="宋体"/>
          <w:b w:val="0"/>
          <w:bCs w:val="0"/>
          <w:color w:val="auto"/>
          <w:kern w:val="2"/>
          <w:sz w:val="24"/>
          <w:szCs w:val="24"/>
          <w:lang w:eastAsia="zh-CN" w:bidi="ar-SA"/>
        </w:rPr>
        <w:t xml:space="preserve">   1、评审办法</w:t>
      </w:r>
      <w:bookmarkEnd w:id="49"/>
      <w:bookmarkEnd w:id="50"/>
      <w:r>
        <w:rPr>
          <w:rFonts w:hint="eastAsia" w:ascii="宋体" w:cs="宋体"/>
          <w:b w:val="0"/>
          <w:bCs w:val="0"/>
          <w:color w:val="auto"/>
          <w:kern w:val="2"/>
          <w:sz w:val="24"/>
          <w:szCs w:val="24"/>
          <w:lang w:eastAsia="zh-CN" w:bidi="ar-SA"/>
        </w:rPr>
        <w:t>：采用百分制综合评分法进行评审，即在最大限度地满足竞争性磋商文件实质性要求前提下，按照竞争性磋商文件中规定的各项因素进行综合评审后，以评审得分最高的报价人确定为成交供应商。</w:t>
      </w:r>
    </w:p>
    <w:p>
      <w:pPr>
        <w:pStyle w:val="17"/>
        <w:outlineLvl w:val="1"/>
        <w:rPr>
          <w:rFonts w:hint="eastAsia" w:ascii="宋体" w:cs="宋体"/>
          <w:b w:val="0"/>
          <w:bCs w:val="0"/>
          <w:color w:val="auto"/>
          <w:kern w:val="2"/>
          <w:sz w:val="24"/>
          <w:szCs w:val="24"/>
          <w:lang w:eastAsia="zh-CN" w:bidi="ar-SA"/>
        </w:rPr>
      </w:pPr>
      <w:r>
        <w:rPr>
          <w:rFonts w:hint="eastAsia" w:ascii="宋体" w:cs="宋体"/>
          <w:b w:val="0"/>
          <w:bCs w:val="0"/>
          <w:color w:val="auto"/>
          <w:kern w:val="2"/>
          <w:sz w:val="24"/>
          <w:szCs w:val="24"/>
          <w:lang w:eastAsia="zh-CN" w:bidi="ar-SA"/>
        </w:rPr>
        <w:t xml:space="preserve">   2、各单项评分细则</w:t>
      </w:r>
    </w:p>
    <w:p>
      <w:pPr>
        <w:pStyle w:val="17"/>
        <w:outlineLvl w:val="1"/>
        <w:rPr>
          <w:rFonts w:hint="eastAsia" w:ascii="宋体" w:cs="宋体"/>
          <w:b w:val="0"/>
          <w:bCs w:val="0"/>
          <w:color w:val="auto"/>
          <w:kern w:val="2"/>
          <w:sz w:val="24"/>
          <w:szCs w:val="24"/>
          <w:lang w:eastAsia="zh-CN" w:bidi="ar-SA"/>
        </w:rPr>
      </w:pPr>
      <w:r>
        <w:rPr>
          <w:rFonts w:hint="eastAsia" w:ascii="宋体" w:cs="宋体"/>
          <w:b w:val="0"/>
          <w:bCs w:val="0"/>
          <w:color w:val="auto"/>
          <w:kern w:val="2"/>
          <w:sz w:val="24"/>
          <w:szCs w:val="24"/>
          <w:lang w:eastAsia="zh-CN" w:bidi="ar-SA"/>
        </w:rPr>
        <w:t xml:space="preserve">   2.1报价单项得分</w:t>
      </w:r>
    </w:p>
    <w:tbl>
      <w:tblPr>
        <w:tblStyle w:val="14"/>
        <w:tblW w:w="9484" w:type="dxa"/>
        <w:jc w:val="center"/>
        <w:tblInd w:w="49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24"/>
        <w:gridCol w:w="2073"/>
        <w:gridCol w:w="1134"/>
        <w:gridCol w:w="46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624" w:type="dxa"/>
            <w:tcBorders>
              <w:top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评审项目</w:t>
            </w:r>
          </w:p>
        </w:tc>
        <w:tc>
          <w:tcPr>
            <w:tcW w:w="2073"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评分因素</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最高得分</w:t>
            </w:r>
          </w:p>
        </w:tc>
        <w:tc>
          <w:tcPr>
            <w:tcW w:w="4653"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520" w:hRule="atLeast"/>
          <w:jc w:val="center"/>
        </w:trPr>
        <w:tc>
          <w:tcPr>
            <w:tcW w:w="1624" w:type="dxa"/>
            <w:tcBorders>
              <w:top w:val="single" w:color="auto" w:sz="4" w:space="0"/>
              <w:bottom w:val="single" w:color="auto" w:sz="4" w:space="0"/>
              <w:right w:val="single" w:color="auto" w:sz="4" w:space="0"/>
            </w:tcBorders>
            <w:vAlign w:val="center"/>
          </w:tcPr>
          <w:p>
            <w:pPr>
              <w:jc w:val="center"/>
              <w:rPr>
                <w:rFonts w:hint="eastAsia"/>
                <w:sz w:val="21"/>
                <w:szCs w:val="21"/>
              </w:rPr>
            </w:pPr>
            <w:r>
              <w:rPr>
                <w:sz w:val="21"/>
                <w:szCs w:val="21"/>
              </w:rPr>
              <w:t>报价评分标准</w:t>
            </w:r>
          </w:p>
          <w:p>
            <w:pPr>
              <w:jc w:val="center"/>
              <w:rPr>
                <w:sz w:val="21"/>
                <w:szCs w:val="21"/>
              </w:rPr>
            </w:pPr>
            <w:r>
              <w:rPr>
                <w:rFonts w:hint="eastAsia"/>
                <w:sz w:val="21"/>
                <w:szCs w:val="21"/>
              </w:rPr>
              <w:t>30分</w:t>
            </w:r>
          </w:p>
        </w:tc>
        <w:tc>
          <w:tcPr>
            <w:tcW w:w="2073"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最终报价</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30</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sz w:val="21"/>
                <w:szCs w:val="21"/>
                <w:lang w:eastAsia="zh-CN"/>
              </w:rPr>
            </w:pPr>
            <w:r>
              <w:rPr>
                <w:rFonts w:hint="eastAsia"/>
                <w:sz w:val="21"/>
                <w:szCs w:val="21"/>
                <w:lang w:eastAsia="zh-CN"/>
              </w:rPr>
              <w:t>其它</w:t>
            </w:r>
            <w:r>
              <w:rPr>
                <w:sz w:val="21"/>
                <w:szCs w:val="21"/>
                <w:lang w:eastAsia="zh-CN"/>
              </w:rPr>
              <w:t>满足磋商文件要求且最后报价最低的供应商的价格为磋商基准价，其价格分为满分。其他供应商的价格分统一按照下列公式计算：</w:t>
            </w:r>
          </w:p>
          <w:p>
            <w:pPr>
              <w:jc w:val="both"/>
              <w:rPr>
                <w:rFonts w:hint="eastAsia"/>
                <w:sz w:val="21"/>
                <w:szCs w:val="21"/>
                <w:lang w:eastAsia="zh-CN"/>
              </w:rPr>
            </w:pPr>
            <w:r>
              <w:rPr>
                <w:sz w:val="21"/>
                <w:szCs w:val="21"/>
                <w:lang w:eastAsia="zh-CN"/>
              </w:rPr>
              <w:t>磋商报价得分=（磋商基准价/最后磋商报价）×</w:t>
            </w:r>
            <w:r>
              <w:rPr>
                <w:rFonts w:hint="eastAsia"/>
                <w:sz w:val="21"/>
                <w:szCs w:val="21"/>
                <w:lang w:eastAsia="zh-CN"/>
              </w:rPr>
              <w:t>30</w:t>
            </w:r>
          </w:p>
        </w:tc>
      </w:tr>
    </w:tbl>
    <w:p>
      <w:pPr>
        <w:pStyle w:val="17"/>
        <w:outlineLvl w:val="1"/>
        <w:rPr>
          <w:rFonts w:hint="eastAsia" w:ascii="宋体" w:cs="宋体"/>
          <w:b w:val="0"/>
          <w:bCs w:val="0"/>
          <w:color w:val="auto"/>
          <w:kern w:val="2"/>
          <w:sz w:val="24"/>
          <w:szCs w:val="24"/>
          <w:lang w:eastAsia="zh-CN" w:bidi="ar-SA"/>
        </w:rPr>
      </w:pPr>
      <w:r>
        <w:rPr>
          <w:rFonts w:hint="eastAsia" w:ascii="宋体" w:cs="宋体"/>
          <w:b w:val="0"/>
          <w:bCs w:val="0"/>
          <w:color w:val="auto"/>
          <w:kern w:val="2"/>
          <w:sz w:val="24"/>
          <w:szCs w:val="24"/>
          <w:lang w:eastAsia="zh-CN" w:bidi="ar-SA"/>
        </w:rPr>
        <w:t xml:space="preserve">  2.2技术部分单项评分</w:t>
      </w:r>
    </w:p>
    <w:tbl>
      <w:tblPr>
        <w:tblStyle w:val="14"/>
        <w:tblW w:w="9484" w:type="dxa"/>
        <w:jc w:val="center"/>
        <w:tblInd w:w="49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46"/>
        <w:gridCol w:w="2551"/>
        <w:gridCol w:w="1134"/>
        <w:gridCol w:w="46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146" w:type="dxa"/>
            <w:tcBorders>
              <w:top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评审项目</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评分因素</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最高得分</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rPr>
            </w:pPr>
            <w:r>
              <w:rPr>
                <w:rFonts w:hint="eastAsia"/>
                <w:sz w:val="21"/>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166" w:hRule="atLeast"/>
          <w:jc w:val="center"/>
        </w:trPr>
        <w:tc>
          <w:tcPr>
            <w:tcW w:w="1146" w:type="dxa"/>
            <w:vMerge w:val="restart"/>
            <w:tcBorders>
              <w:top w:val="single" w:color="auto" w:sz="4" w:space="0"/>
            </w:tcBorders>
            <w:vAlign w:val="center"/>
          </w:tcPr>
          <w:p>
            <w:pPr>
              <w:jc w:val="center"/>
              <w:rPr>
                <w:rFonts w:hint="eastAsia"/>
                <w:sz w:val="21"/>
                <w:szCs w:val="21"/>
                <w:lang w:eastAsia="zh-CN"/>
              </w:rPr>
            </w:pPr>
            <w:r>
              <w:rPr>
                <w:sz w:val="21"/>
                <w:szCs w:val="21"/>
                <w:lang w:eastAsia="zh-CN"/>
              </w:rPr>
              <w:t>施工组织设计评分标准</w:t>
            </w:r>
          </w:p>
          <w:p>
            <w:pPr>
              <w:jc w:val="center"/>
              <w:rPr>
                <w:rFonts w:hint="eastAsia"/>
                <w:sz w:val="21"/>
                <w:szCs w:val="21"/>
                <w:lang w:eastAsia="zh-CN"/>
              </w:rPr>
            </w:pPr>
            <w:r>
              <w:rPr>
                <w:rFonts w:hint="eastAsia"/>
                <w:sz w:val="21"/>
                <w:szCs w:val="21"/>
                <w:lang w:eastAsia="zh-CN"/>
              </w:rPr>
              <w:t>50分</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lang w:eastAsia="zh-CN"/>
              </w:rPr>
              <w:t xml:space="preserve"> </w:t>
            </w:r>
            <w:r>
              <w:rPr>
                <w:sz w:val="21"/>
                <w:szCs w:val="21"/>
              </w:rPr>
              <w:t>内容完整性和编制水平</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1、内容完整、详细，编制水平高为3-6分；</w:t>
            </w:r>
          </w:p>
          <w:p>
            <w:pPr>
              <w:jc w:val="both"/>
              <w:rPr>
                <w:rFonts w:hint="eastAsia"/>
                <w:sz w:val="21"/>
                <w:szCs w:val="21"/>
                <w:lang w:eastAsia="zh-CN"/>
              </w:rPr>
            </w:pPr>
            <w:r>
              <w:rPr>
                <w:rFonts w:hint="eastAsia"/>
                <w:sz w:val="21"/>
                <w:szCs w:val="21"/>
                <w:lang w:eastAsia="zh-CN"/>
              </w:rPr>
              <w:t>2、有较小缺陷的为1-3分；</w:t>
            </w:r>
          </w:p>
          <w:p>
            <w:pPr>
              <w:jc w:val="both"/>
              <w:rPr>
                <w:sz w:val="21"/>
                <w:szCs w:val="21"/>
                <w:lang w:eastAsia="zh-CN"/>
              </w:rPr>
            </w:pPr>
            <w:r>
              <w:rPr>
                <w:rFonts w:hint="eastAsia"/>
                <w:sz w:val="21"/>
                <w:szCs w:val="21"/>
                <w:lang w:eastAsia="zh-CN"/>
              </w:rPr>
              <w:t xml:space="preserve">3、需做大的补充完善的为0-1分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施工方案与技术措施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w:t>
            </w:r>
            <w:r>
              <w:rPr>
                <w:sz w:val="21"/>
                <w:szCs w:val="21"/>
                <w:lang w:eastAsia="zh-CN"/>
              </w:rPr>
              <w:t>6</w:t>
            </w:r>
          </w:p>
          <w:p>
            <w:pPr>
              <w:jc w:val="both"/>
              <w:rPr>
                <w:sz w:val="21"/>
                <w:szCs w:val="21"/>
                <w:lang w:eastAsia="zh-CN"/>
              </w:rPr>
            </w:pPr>
            <w:r>
              <w:rPr>
                <w:rFonts w:hint="eastAsia"/>
                <w:sz w:val="21"/>
                <w:szCs w:val="21"/>
                <w:lang w:eastAsia="zh-CN"/>
              </w:rPr>
              <w:t>2、欠科学合理0-</w:t>
            </w:r>
            <w:r>
              <w:rPr>
                <w:sz w:val="21"/>
                <w:szCs w:val="21"/>
                <w:lang w:eastAsia="zh-CN"/>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质量管理体系与措施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1、科学合理2-6</w:t>
            </w:r>
          </w:p>
          <w:p>
            <w:pPr>
              <w:jc w:val="both"/>
              <w:rPr>
                <w:rFonts w:hint="eastAsia"/>
                <w:sz w:val="21"/>
                <w:szCs w:val="21"/>
                <w:lang w:eastAsia="zh-CN"/>
              </w:rPr>
            </w:pPr>
            <w:r>
              <w:rPr>
                <w:rFonts w:hint="eastAsia"/>
                <w:sz w:val="21"/>
                <w:szCs w:val="21"/>
                <w:lang w:eastAsia="zh-CN"/>
              </w:rPr>
              <w:t>2、欠科学合理0-2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安全管理体系与措施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1、科学合理2-6</w:t>
            </w:r>
          </w:p>
          <w:p>
            <w:pPr>
              <w:jc w:val="both"/>
              <w:rPr>
                <w:rFonts w:hint="eastAsia"/>
                <w:sz w:val="21"/>
                <w:szCs w:val="21"/>
                <w:lang w:eastAsia="zh-CN"/>
              </w:rPr>
            </w:pPr>
            <w:r>
              <w:rPr>
                <w:rFonts w:hint="eastAsia"/>
                <w:sz w:val="21"/>
                <w:szCs w:val="21"/>
                <w:lang w:eastAsia="zh-CN"/>
              </w:rPr>
              <w:t>2、欠科学合理0-2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环境保护管理体系与措施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1、科学合理2-6</w:t>
            </w:r>
          </w:p>
          <w:p>
            <w:pPr>
              <w:jc w:val="both"/>
              <w:rPr>
                <w:rFonts w:hint="eastAsia"/>
                <w:sz w:val="21"/>
                <w:szCs w:val="21"/>
                <w:lang w:eastAsia="zh-CN"/>
              </w:rPr>
            </w:pPr>
            <w:r>
              <w:rPr>
                <w:rFonts w:hint="eastAsia"/>
                <w:sz w:val="21"/>
                <w:szCs w:val="21"/>
                <w:lang w:eastAsia="zh-CN"/>
              </w:rPr>
              <w:t>2、欠科学合理0-2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工程进度计划与措施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1、科学合理2-6</w:t>
            </w:r>
          </w:p>
          <w:p>
            <w:pPr>
              <w:jc w:val="both"/>
              <w:rPr>
                <w:rFonts w:hint="eastAsia"/>
                <w:sz w:val="21"/>
                <w:szCs w:val="21"/>
                <w:lang w:eastAsia="zh-CN"/>
              </w:rPr>
            </w:pPr>
            <w:r>
              <w:rPr>
                <w:rFonts w:hint="eastAsia"/>
                <w:sz w:val="21"/>
                <w:szCs w:val="21"/>
                <w:lang w:eastAsia="zh-CN"/>
              </w:rPr>
              <w:t>2、欠科学合理0-2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文明施工措施</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6</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1、科学合理2-6</w:t>
            </w:r>
          </w:p>
          <w:p>
            <w:pPr>
              <w:jc w:val="both"/>
              <w:rPr>
                <w:rFonts w:hint="eastAsia"/>
                <w:sz w:val="21"/>
                <w:szCs w:val="21"/>
                <w:lang w:eastAsia="zh-CN"/>
              </w:rPr>
            </w:pPr>
            <w:r>
              <w:rPr>
                <w:rFonts w:hint="eastAsia"/>
                <w:sz w:val="21"/>
                <w:szCs w:val="21"/>
                <w:lang w:eastAsia="zh-CN"/>
              </w:rPr>
              <w:t>2、欠科学合理0-2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Merge w:val="continue"/>
            <w:vAlign w:val="center"/>
          </w:tc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资源配备计划</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4</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1、科学合理1-4</w:t>
            </w:r>
          </w:p>
          <w:p>
            <w:pPr>
              <w:jc w:val="both"/>
              <w:rPr>
                <w:rFonts w:hint="eastAsia"/>
                <w:sz w:val="21"/>
                <w:szCs w:val="21"/>
                <w:lang w:eastAsia="zh-CN"/>
              </w:rPr>
            </w:pPr>
            <w:r>
              <w:rPr>
                <w:rFonts w:hint="eastAsia"/>
                <w:sz w:val="21"/>
                <w:szCs w:val="21"/>
                <w:lang w:eastAsia="zh-CN"/>
              </w:rPr>
              <w:t>2、欠科学合理0-1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vAlign w:val="center"/>
          </w:tcPr>
          <w:p>
            <w:pPr>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sz w:val="21"/>
                <w:szCs w:val="21"/>
                <w:lang w:eastAsia="zh-CN"/>
              </w:rPr>
              <w:t>项目管理机构</w:t>
            </w:r>
            <w:r>
              <w:rPr>
                <w:rFonts w:hint="eastAsia"/>
                <w:sz w:val="21"/>
                <w:szCs w:val="21"/>
                <w:lang w:eastAsia="zh-CN"/>
              </w:rPr>
              <w:t>人员配备</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4</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w:t>
            </w:r>
            <w:r>
              <w:rPr>
                <w:sz w:val="21"/>
                <w:szCs w:val="21"/>
                <w:lang w:eastAsia="zh-CN"/>
              </w:rPr>
              <w:t>科学合理</w:t>
            </w:r>
            <w:r>
              <w:rPr>
                <w:rFonts w:hint="eastAsia"/>
                <w:sz w:val="21"/>
                <w:szCs w:val="21"/>
                <w:lang w:eastAsia="zh-CN"/>
              </w:rPr>
              <w:t>1</w:t>
            </w:r>
            <w:r>
              <w:rPr>
                <w:sz w:val="21"/>
                <w:szCs w:val="21"/>
                <w:lang w:eastAsia="zh-CN"/>
              </w:rPr>
              <w:t>-</w:t>
            </w:r>
            <w:r>
              <w:rPr>
                <w:rFonts w:hint="eastAsia"/>
                <w:sz w:val="21"/>
                <w:szCs w:val="21"/>
                <w:lang w:eastAsia="zh-CN"/>
              </w:rPr>
              <w:t>4</w:t>
            </w:r>
          </w:p>
          <w:p>
            <w:pPr>
              <w:jc w:val="both"/>
              <w:rPr>
                <w:rFonts w:hint="eastAsia"/>
                <w:sz w:val="21"/>
                <w:szCs w:val="21"/>
                <w:lang w:eastAsia="zh-CN"/>
              </w:rPr>
            </w:pPr>
            <w:r>
              <w:rPr>
                <w:rFonts w:hint="eastAsia"/>
                <w:sz w:val="21"/>
                <w:szCs w:val="21"/>
                <w:lang w:eastAsia="zh-CN"/>
              </w:rPr>
              <w:t>2、欠科学合理0-1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1146" w:type="dxa"/>
            <w:tcBorders>
              <w:bottom w:val="single" w:color="auto" w:sz="4" w:space="0"/>
            </w:tcBorders>
            <w:vAlign w:val="center"/>
          </w:tcPr>
          <w:p>
            <w:pPr>
              <w:jc w:val="center"/>
              <w:rPr>
                <w:sz w:val="21"/>
                <w:szCs w:val="21"/>
                <w:lang w:eastAsia="zh-CN"/>
              </w:rPr>
            </w:pPr>
          </w:p>
        </w:tc>
        <w:tc>
          <w:tcPr>
            <w:tcW w:w="8338"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sz w:val="21"/>
                <w:szCs w:val="21"/>
                <w:lang w:eastAsia="zh-CN"/>
              </w:rPr>
              <w:t>施工组织设计</w:t>
            </w:r>
            <w:r>
              <w:rPr>
                <w:rFonts w:hint="eastAsia"/>
                <w:sz w:val="21"/>
                <w:szCs w:val="21"/>
                <w:lang w:eastAsia="zh-CN"/>
              </w:rPr>
              <w:t>单项得分＝各评委打分之和的平均值</w:t>
            </w:r>
          </w:p>
        </w:tc>
      </w:tr>
    </w:tbl>
    <w:p>
      <w:pPr>
        <w:pStyle w:val="18"/>
        <w:spacing w:line="360" w:lineRule="auto"/>
        <w:ind w:firstLine="0" w:firstLineChars="0"/>
        <w:rPr>
          <w:rFonts w:hint="eastAsia"/>
          <w:sz w:val="24"/>
          <w:szCs w:val="24"/>
          <w:lang w:eastAsia="zh-CN"/>
        </w:rPr>
      </w:pPr>
      <w:r>
        <w:rPr>
          <w:rFonts w:hint="eastAsia"/>
          <w:sz w:val="24"/>
          <w:szCs w:val="24"/>
          <w:lang w:eastAsia="zh-CN"/>
        </w:rPr>
        <w:t>2.3类似工程服务业绩</w:t>
      </w:r>
      <w:r>
        <w:rPr>
          <w:rFonts w:hint="eastAsia" w:cs="宋体"/>
          <w:bCs/>
          <w:kern w:val="2"/>
          <w:sz w:val="24"/>
          <w:szCs w:val="24"/>
          <w:lang w:eastAsia="zh-CN" w:bidi="ar-SA"/>
        </w:rPr>
        <w:t>评分</w:t>
      </w:r>
    </w:p>
    <w:tbl>
      <w:tblPr>
        <w:tblStyle w:val="14"/>
        <w:tblW w:w="9614" w:type="dxa"/>
        <w:jc w:val="center"/>
        <w:tblInd w:w="36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73"/>
        <w:gridCol w:w="2835"/>
        <w:gridCol w:w="2126"/>
        <w:gridCol w:w="2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973" w:type="dxa"/>
            <w:tcBorders>
              <w:top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评审项目</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评分因素</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最高得分</w:t>
            </w:r>
          </w:p>
        </w:tc>
        <w:tc>
          <w:tcPr>
            <w:tcW w:w="2680"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rPr>
            </w:pPr>
            <w:r>
              <w:rPr>
                <w:rFonts w:hint="eastAsia"/>
                <w:sz w:val="21"/>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6" w:hRule="atLeast"/>
          <w:jc w:val="center"/>
        </w:trPr>
        <w:tc>
          <w:tcPr>
            <w:tcW w:w="1973" w:type="dxa"/>
            <w:vMerge w:val="restart"/>
            <w:vAlign w:val="center"/>
          </w:tcPr>
          <w:p>
            <w:pPr>
              <w:jc w:val="center"/>
              <w:rPr>
                <w:rFonts w:hint="eastAsia"/>
                <w:sz w:val="21"/>
                <w:szCs w:val="21"/>
                <w:lang w:eastAsia="zh-CN"/>
              </w:rPr>
            </w:pPr>
            <w:bookmarkStart w:id="51" w:name="_Hlk500947554"/>
            <w:r>
              <w:rPr>
                <w:rFonts w:hint="eastAsia"/>
                <w:sz w:val="21"/>
                <w:szCs w:val="21"/>
                <w:lang w:eastAsia="zh-CN"/>
              </w:rPr>
              <w:t>2015年至今类似供暖服务业绩</w:t>
            </w:r>
          </w:p>
          <w:bookmarkEnd w:id="51"/>
          <w:p>
            <w:pPr>
              <w:jc w:val="center"/>
              <w:rPr>
                <w:rFonts w:hint="eastAsia"/>
                <w:sz w:val="21"/>
                <w:szCs w:val="21"/>
                <w:lang w:eastAsia="zh-CN"/>
              </w:rPr>
            </w:pPr>
            <w:r>
              <w:rPr>
                <w:sz w:val="21"/>
                <w:szCs w:val="21"/>
                <w:lang w:eastAsia="zh-CN"/>
              </w:rPr>
              <w:t>标准</w:t>
            </w:r>
            <w:r>
              <w:rPr>
                <w:rFonts w:hint="eastAsia"/>
                <w:sz w:val="21"/>
                <w:szCs w:val="21"/>
                <w:lang w:eastAsia="zh-CN"/>
              </w:rPr>
              <w:t>10分</w:t>
            </w:r>
          </w:p>
        </w:tc>
        <w:tc>
          <w:tcPr>
            <w:tcW w:w="2835" w:type="dxa"/>
            <w:tcBorders>
              <w:top w:val="single" w:color="auto" w:sz="4" w:space="0"/>
              <w:left w:val="single" w:color="auto" w:sz="4" w:space="0"/>
              <w:bottom w:val="single" w:color="auto" w:sz="4" w:space="0"/>
              <w:right w:val="single" w:color="auto" w:sz="4" w:space="0"/>
            </w:tcBorders>
            <w:vAlign w:val="center"/>
          </w:tcPr>
          <w:p>
            <w:pPr>
              <w:rPr>
                <w:rFonts w:hint="eastAsia"/>
                <w:sz w:val="21"/>
                <w:szCs w:val="21"/>
                <w:lang w:eastAsia="zh-CN"/>
              </w:rPr>
            </w:pPr>
            <w:r>
              <w:rPr>
                <w:rFonts w:hint="eastAsia"/>
                <w:sz w:val="21"/>
                <w:szCs w:val="21"/>
                <w:lang w:eastAsia="zh-CN"/>
              </w:rPr>
              <w:t>每提供1项类似供暖服务业绩合同得2分，满分为10分。</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lang w:eastAsia="zh-CN"/>
              </w:rPr>
            </w:pPr>
            <w:r>
              <w:rPr>
                <w:rFonts w:hint="eastAsia"/>
                <w:sz w:val="21"/>
                <w:szCs w:val="21"/>
                <w:lang w:eastAsia="zh-CN"/>
              </w:rPr>
              <w:t>10</w:t>
            </w:r>
          </w:p>
        </w:tc>
        <w:tc>
          <w:tcPr>
            <w:tcW w:w="2680"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每提供1份，得2分。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2" w:hRule="atLeast"/>
          <w:jc w:val="center"/>
        </w:trPr>
        <w:tc>
          <w:tcPr>
            <w:tcW w:w="1973" w:type="dxa"/>
            <w:vMerge w:val="continue"/>
            <w:vAlign w:val="center"/>
          </w:tcPr>
          <w:p/>
        </w:tc>
        <w:tc>
          <w:tcPr>
            <w:tcW w:w="7641" w:type="dxa"/>
            <w:gridSpan w:val="3"/>
            <w:tcBorders>
              <w:top w:val="single" w:color="auto" w:sz="4" w:space="0"/>
              <w:left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需提供合同原件。时间以合同签订时间为准。</w:t>
            </w:r>
          </w:p>
        </w:tc>
      </w:tr>
    </w:tbl>
    <w:p>
      <w:pPr>
        <w:pStyle w:val="18"/>
        <w:spacing w:line="360" w:lineRule="auto"/>
        <w:ind w:firstLine="0" w:firstLineChars="0"/>
        <w:rPr>
          <w:rFonts w:hint="eastAsia"/>
          <w:sz w:val="24"/>
          <w:szCs w:val="24"/>
          <w:lang w:eastAsia="zh-CN"/>
        </w:rPr>
      </w:pPr>
      <w:r>
        <w:rPr>
          <w:rFonts w:hint="eastAsia"/>
          <w:sz w:val="24"/>
          <w:szCs w:val="24"/>
          <w:lang w:eastAsia="zh-CN"/>
        </w:rPr>
        <w:t>2.4服务承诺单项评分</w:t>
      </w:r>
    </w:p>
    <w:tbl>
      <w:tblPr>
        <w:tblStyle w:val="14"/>
        <w:tblW w:w="9555" w:type="dxa"/>
        <w:jc w:val="center"/>
        <w:tblInd w:w="42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17"/>
        <w:gridCol w:w="2551"/>
        <w:gridCol w:w="1134"/>
        <w:gridCol w:w="46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217" w:type="dxa"/>
            <w:tcBorders>
              <w:top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评审项目</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评分因素</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最高得分</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rPr>
            </w:pPr>
            <w:r>
              <w:rPr>
                <w:rFonts w:hint="eastAsia"/>
                <w:sz w:val="21"/>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90" w:hRule="atLeast"/>
          <w:jc w:val="center"/>
        </w:trPr>
        <w:tc>
          <w:tcPr>
            <w:tcW w:w="1217" w:type="dxa"/>
            <w:vMerge w:val="restart"/>
            <w:tcBorders>
              <w:top w:val="single" w:color="auto" w:sz="4" w:space="0"/>
            </w:tcBorders>
            <w:vAlign w:val="center"/>
          </w:tcPr>
          <w:p>
            <w:pPr>
              <w:jc w:val="center"/>
              <w:rPr>
                <w:sz w:val="21"/>
                <w:szCs w:val="21"/>
              </w:rPr>
            </w:pPr>
            <w:r>
              <w:rPr>
                <w:rFonts w:hint="eastAsia"/>
                <w:sz w:val="21"/>
                <w:szCs w:val="21"/>
              </w:rPr>
              <w:t>服务承诺10分</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满足采购人要求</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10</w:t>
            </w:r>
          </w:p>
        </w:tc>
        <w:tc>
          <w:tcPr>
            <w:tcW w:w="4653" w:type="dxa"/>
            <w:tcBorders>
              <w:top w:val="single" w:color="auto" w:sz="4" w:space="0"/>
              <w:left w:val="single" w:color="auto" w:sz="4" w:space="0"/>
              <w:bottom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1、服务承诺项目高于采购人的要求标准8-10分；</w:t>
            </w:r>
          </w:p>
          <w:p>
            <w:pPr>
              <w:jc w:val="both"/>
              <w:rPr>
                <w:rFonts w:hint="eastAsia"/>
                <w:sz w:val="21"/>
                <w:szCs w:val="21"/>
                <w:lang w:eastAsia="zh-CN"/>
              </w:rPr>
            </w:pPr>
            <w:r>
              <w:rPr>
                <w:rFonts w:hint="eastAsia"/>
                <w:sz w:val="21"/>
                <w:szCs w:val="21"/>
                <w:lang w:eastAsia="zh-CN"/>
              </w:rPr>
              <w:t>2、满足采购人的要求且全面、细致3-8分；</w:t>
            </w:r>
          </w:p>
          <w:p>
            <w:pPr>
              <w:jc w:val="both"/>
              <w:rPr>
                <w:rFonts w:hint="eastAsia"/>
                <w:sz w:val="21"/>
                <w:szCs w:val="21"/>
                <w:lang w:eastAsia="zh-CN"/>
              </w:rPr>
            </w:pPr>
            <w:r>
              <w:rPr>
                <w:rFonts w:hint="eastAsia"/>
                <w:sz w:val="21"/>
                <w:szCs w:val="21"/>
                <w:lang w:eastAsia="zh-CN"/>
              </w:rPr>
              <w:t>3、承诺项目不全1-3分；</w:t>
            </w:r>
          </w:p>
          <w:p>
            <w:pPr>
              <w:jc w:val="both"/>
              <w:rPr>
                <w:rFonts w:hint="eastAsia"/>
                <w:sz w:val="21"/>
                <w:szCs w:val="21"/>
                <w:lang w:eastAsia="zh-CN"/>
              </w:rPr>
            </w:pPr>
            <w:r>
              <w:rPr>
                <w:rFonts w:hint="eastAsia"/>
                <w:sz w:val="21"/>
                <w:szCs w:val="21"/>
                <w:lang w:eastAsia="zh-CN"/>
              </w:rPr>
              <w:t>4、未承诺得0分。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75" w:hRule="atLeast"/>
          <w:jc w:val="center"/>
        </w:trPr>
        <w:tc>
          <w:tcPr>
            <w:tcW w:w="1217" w:type="dxa"/>
            <w:vMerge w:val="continue"/>
            <w:vAlign w:val="center"/>
          </w:tcPr>
          <w:p/>
        </w:tc>
        <w:tc>
          <w:tcPr>
            <w:tcW w:w="8338" w:type="dxa"/>
            <w:gridSpan w:val="3"/>
            <w:tcBorders>
              <w:top w:val="single" w:color="auto" w:sz="4" w:space="0"/>
              <w:left w:val="single" w:color="auto" w:sz="4" w:space="0"/>
              <w:right w:val="single" w:color="auto" w:sz="4" w:space="0"/>
            </w:tcBorders>
            <w:vAlign w:val="center"/>
          </w:tcPr>
          <w:p>
            <w:pPr>
              <w:jc w:val="both"/>
              <w:rPr>
                <w:rFonts w:hint="eastAsia"/>
                <w:sz w:val="21"/>
                <w:szCs w:val="21"/>
                <w:lang w:eastAsia="zh-CN"/>
              </w:rPr>
            </w:pPr>
            <w:r>
              <w:rPr>
                <w:rFonts w:hint="eastAsia"/>
                <w:sz w:val="21"/>
                <w:szCs w:val="21"/>
                <w:lang w:eastAsia="zh-CN"/>
              </w:rPr>
              <w:t>服务承诺单项得分＝各评委打分之和的平均值</w:t>
            </w:r>
          </w:p>
        </w:tc>
      </w:tr>
    </w:tbl>
    <w:p>
      <w:pPr>
        <w:pStyle w:val="18"/>
        <w:spacing w:line="360" w:lineRule="auto"/>
        <w:ind w:firstLine="0" w:firstLineChars="0"/>
        <w:rPr>
          <w:rFonts w:hint="eastAsia"/>
          <w:sz w:val="24"/>
          <w:szCs w:val="24"/>
          <w:lang w:eastAsia="zh-CN"/>
        </w:rPr>
      </w:pPr>
      <w:r>
        <w:rPr>
          <w:rFonts w:hint="eastAsia"/>
          <w:sz w:val="24"/>
          <w:szCs w:val="24"/>
          <w:lang w:eastAsia="zh-CN"/>
        </w:rPr>
        <w:t>2.5投标分最终得分</w:t>
      </w:r>
    </w:p>
    <w:tbl>
      <w:tblPr>
        <w:tblStyle w:val="14"/>
        <w:tblpPr w:leftFromText="180" w:rightFromText="180" w:vertAnchor="text" w:horzAnchor="margin" w:tblpX="250" w:tblpY="187"/>
        <w:tblOverlap w:val="never"/>
        <w:tblW w:w="9351" w:type="dxa"/>
        <w:tblInd w:w="0" w:type="dxa"/>
        <w:tblLayout w:type="fixed"/>
        <w:tblCellMar>
          <w:top w:w="0" w:type="dxa"/>
          <w:left w:w="108" w:type="dxa"/>
          <w:bottom w:w="0" w:type="dxa"/>
          <w:right w:w="108" w:type="dxa"/>
        </w:tblCellMar>
      </w:tblPr>
      <w:tblGrid>
        <w:gridCol w:w="2977"/>
        <w:gridCol w:w="6374"/>
      </w:tblGrid>
      <w:tr>
        <w:tblPrEx>
          <w:tblLayout w:type="fixed"/>
          <w:tblCellMar>
            <w:top w:w="0" w:type="dxa"/>
            <w:left w:w="108" w:type="dxa"/>
            <w:bottom w:w="0" w:type="dxa"/>
            <w:right w:w="108" w:type="dxa"/>
          </w:tblCellMar>
        </w:tblPrEx>
        <w:trPr>
          <w:trHeight w:val="553" w:hRule="atLeast"/>
        </w:trPr>
        <w:tc>
          <w:tcPr>
            <w:tcW w:w="2977" w:type="dxa"/>
            <w:tcBorders>
              <w:top w:val="single" w:color="auto" w:sz="4" w:space="0"/>
              <w:left w:val="single" w:color="auto" w:sz="4" w:space="0"/>
              <w:bottom w:val="single" w:color="auto" w:sz="4" w:space="0"/>
              <w:right w:val="nil"/>
            </w:tcBorders>
            <w:vAlign w:val="center"/>
          </w:tcPr>
          <w:p>
            <w:pPr>
              <w:rPr>
                <w:rFonts w:hint="eastAsia" w:ascii="宋体"/>
                <w:sz w:val="21"/>
                <w:szCs w:val="21"/>
                <w:lang w:eastAsia="zh-CN"/>
              </w:rPr>
            </w:pPr>
            <w:r>
              <w:rPr>
                <w:rFonts w:hint="eastAsia" w:ascii="宋体"/>
                <w:sz w:val="21"/>
                <w:szCs w:val="21"/>
                <w:lang w:eastAsia="zh-CN"/>
              </w:rPr>
              <w:t>投标人最终得分的计算方法</w:t>
            </w:r>
          </w:p>
        </w:tc>
        <w:tc>
          <w:tcPr>
            <w:tcW w:w="6374"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sz w:val="21"/>
                <w:szCs w:val="21"/>
                <w:lang w:eastAsia="zh-CN"/>
              </w:rPr>
            </w:pPr>
            <w:r>
              <w:rPr>
                <w:rFonts w:hint="eastAsia" w:ascii="宋体"/>
                <w:sz w:val="21"/>
                <w:szCs w:val="21"/>
                <w:lang w:eastAsia="zh-CN"/>
              </w:rPr>
              <w:t>投标人最终得分＝磋商报价得分+施工组织设计单项得分+</w:t>
            </w:r>
            <w:r>
              <w:rPr>
                <w:rFonts w:hint="eastAsia"/>
                <w:sz w:val="21"/>
                <w:szCs w:val="21"/>
                <w:lang w:eastAsia="zh-CN"/>
              </w:rPr>
              <w:t>类似工程服务业绩</w:t>
            </w:r>
            <w:r>
              <w:rPr>
                <w:rFonts w:hint="eastAsia" w:ascii="宋体"/>
                <w:sz w:val="21"/>
                <w:szCs w:val="21"/>
                <w:lang w:eastAsia="zh-CN"/>
              </w:rPr>
              <w:t>单项得分+服务承诺单项得分</w:t>
            </w:r>
          </w:p>
        </w:tc>
      </w:tr>
    </w:tbl>
    <w:p>
      <w:pPr>
        <w:pStyle w:val="18"/>
        <w:spacing w:line="360" w:lineRule="auto"/>
        <w:ind w:firstLine="0" w:firstLineChars="0"/>
        <w:rPr>
          <w:rFonts w:hint="eastAsia"/>
          <w:sz w:val="24"/>
          <w:szCs w:val="24"/>
          <w:lang w:eastAsia="zh-CN"/>
        </w:rPr>
      </w:pPr>
      <w:r>
        <w:rPr>
          <w:rFonts w:hint="eastAsia"/>
          <w:sz w:val="24"/>
          <w:szCs w:val="24"/>
          <w:lang w:eastAsia="zh-CN"/>
        </w:rPr>
        <w:t>3、报价拦标价</w:t>
      </w:r>
    </w:p>
    <w:p>
      <w:pPr>
        <w:pStyle w:val="18"/>
        <w:spacing w:line="360" w:lineRule="auto"/>
        <w:ind w:firstLine="0" w:firstLineChars="0"/>
        <w:rPr>
          <w:rFonts w:hint="eastAsia"/>
          <w:b/>
          <w:sz w:val="24"/>
          <w:szCs w:val="24"/>
          <w:lang w:eastAsia="zh-CN"/>
        </w:rPr>
      </w:pPr>
      <w:r>
        <w:rPr>
          <w:rFonts w:hint="eastAsia"/>
          <w:b/>
          <w:sz w:val="24"/>
          <w:szCs w:val="24"/>
          <w:lang w:eastAsia="zh-CN"/>
        </w:rPr>
        <w:t>本项目最高磋商限</w:t>
      </w:r>
      <w:r>
        <w:rPr>
          <w:rFonts w:hint="eastAsia"/>
          <w:b/>
          <w:color w:val="000000"/>
          <w:sz w:val="24"/>
          <w:szCs w:val="24"/>
          <w:lang w:eastAsia="zh-CN"/>
        </w:rPr>
        <w:t>价为</w:t>
      </w:r>
      <w:r>
        <w:rPr>
          <w:rFonts w:hint="eastAsia"/>
          <w:b/>
          <w:color w:val="000000"/>
          <w:sz w:val="24"/>
          <w:szCs w:val="24"/>
          <w:u w:val="single"/>
          <w:lang w:eastAsia="zh-CN"/>
        </w:rPr>
        <w:t xml:space="preserve">840000元 </w:t>
      </w:r>
      <w:r>
        <w:rPr>
          <w:rFonts w:hint="eastAsia"/>
          <w:b/>
          <w:sz w:val="24"/>
          <w:szCs w:val="24"/>
          <w:lang w:eastAsia="zh-CN"/>
        </w:rPr>
        <w:t>，高于或等于该限价的为无效报价。</w:t>
      </w:r>
    </w:p>
    <w:p>
      <w:pPr>
        <w:pageBreakBefore/>
        <w:tabs>
          <w:tab w:val="center" w:pos="4153"/>
        </w:tabs>
        <w:spacing w:before="326" w:beforeLines="100" w:after="326" w:afterLines="100" w:line="360" w:lineRule="auto"/>
        <w:jc w:val="center"/>
        <w:rPr>
          <w:rFonts w:hint="eastAsia" w:ascii="宋体" w:cs="宋体"/>
          <w:b/>
          <w:lang w:bidi="ar-SA"/>
        </w:rPr>
      </w:pPr>
      <w:r>
        <w:rPr>
          <w:rFonts w:hint="eastAsia" w:ascii="宋体" w:cs="宋体"/>
          <w:b/>
          <w:lang w:bidi="ar-SA"/>
        </w:rPr>
        <w:t>4、资格审查必要合格条件标准</w:t>
      </w:r>
    </w:p>
    <w:tbl>
      <w:tblPr>
        <w:tblStyle w:val="14"/>
        <w:tblW w:w="946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62"/>
        <w:gridCol w:w="4394"/>
        <w:gridCol w:w="2884"/>
        <w:gridCol w:w="142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8" w:hRule="atLeast"/>
          <w:jc w:val="center"/>
        </w:trPr>
        <w:tc>
          <w:tcPr>
            <w:tcW w:w="762"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序号</w:t>
            </w:r>
          </w:p>
        </w:tc>
        <w:tc>
          <w:tcPr>
            <w:tcW w:w="4394"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项目内容</w:t>
            </w:r>
          </w:p>
        </w:tc>
        <w:tc>
          <w:tcPr>
            <w:tcW w:w="2884"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合 格 条 件</w:t>
            </w:r>
          </w:p>
        </w:tc>
        <w:tc>
          <w:tcPr>
            <w:tcW w:w="1420"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49" w:hRule="atLeast"/>
          <w:jc w:val="center"/>
        </w:trPr>
        <w:tc>
          <w:tcPr>
            <w:tcW w:w="762"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1</w:t>
            </w:r>
          </w:p>
        </w:tc>
        <w:tc>
          <w:tcPr>
            <w:tcW w:w="4394" w:type="dxa"/>
            <w:vAlign w:val="center"/>
          </w:tcPr>
          <w:p>
            <w:pPr>
              <w:spacing w:line="430" w:lineRule="exact"/>
              <w:jc w:val="both"/>
              <w:rPr>
                <w:rFonts w:hint="eastAsia" w:ascii="宋体" w:cs="宋体"/>
                <w:sz w:val="21"/>
                <w:szCs w:val="21"/>
                <w:lang w:eastAsia="zh-CN" w:bidi="ar-SA"/>
              </w:rPr>
            </w:pPr>
            <w:r>
              <w:rPr>
                <w:rFonts w:hint="eastAsia" w:ascii="宋体" w:cs="Arial"/>
                <w:color w:val="333333"/>
                <w:sz w:val="21"/>
                <w:szCs w:val="21"/>
                <w:shd w:val="clear" w:color="auto" w:fill="FFFFFF"/>
                <w:lang w:val="zh-CN" w:eastAsia="zh-CN" w:bidi="ar-SA"/>
              </w:rPr>
              <w:t>法定代表人身份证明书和法定代表人身份证或被授权人身份证及授权委托书</w:t>
            </w:r>
          </w:p>
        </w:tc>
        <w:tc>
          <w:tcPr>
            <w:tcW w:w="2884"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bidi="ar-SA"/>
              </w:rPr>
              <w:t>原件</w:t>
            </w:r>
          </w:p>
        </w:tc>
        <w:tc>
          <w:tcPr>
            <w:tcW w:w="1420" w:type="dxa"/>
            <w:vAlign w:val="center"/>
          </w:tcPr>
          <w:p>
            <w:pPr>
              <w:spacing w:line="430" w:lineRule="exact"/>
              <w:jc w:val="center"/>
              <w:rPr>
                <w:rFonts w:hint="eastAsia" w:ascii="宋体" w:cs="宋体"/>
                <w:sz w:val="21"/>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57" w:hRule="atLeast"/>
          <w:jc w:val="center"/>
        </w:trPr>
        <w:tc>
          <w:tcPr>
            <w:tcW w:w="762"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2</w:t>
            </w:r>
          </w:p>
        </w:tc>
        <w:tc>
          <w:tcPr>
            <w:tcW w:w="4394" w:type="dxa"/>
            <w:vAlign w:val="center"/>
          </w:tcPr>
          <w:p>
            <w:pPr>
              <w:spacing w:line="430" w:lineRule="exact"/>
              <w:jc w:val="both"/>
              <w:rPr>
                <w:rFonts w:hint="eastAsia" w:ascii="宋体" w:cs="宋体"/>
                <w:sz w:val="21"/>
                <w:szCs w:val="21"/>
                <w:lang w:bidi="ar-SA"/>
              </w:rPr>
            </w:pPr>
            <w:r>
              <w:rPr>
                <w:rFonts w:hint="eastAsia" w:ascii="宋体" w:cs="Arial"/>
                <w:kern w:val="2"/>
                <w:sz w:val="21"/>
                <w:szCs w:val="21"/>
                <w:lang w:eastAsia="zh-CN" w:bidi="ar-SA"/>
              </w:rPr>
              <w:t>磋商保证金收据</w:t>
            </w:r>
          </w:p>
        </w:tc>
        <w:tc>
          <w:tcPr>
            <w:tcW w:w="2884" w:type="dxa"/>
            <w:vAlign w:val="center"/>
          </w:tcPr>
          <w:p>
            <w:pPr>
              <w:spacing w:line="430" w:lineRule="exact"/>
              <w:jc w:val="center"/>
              <w:rPr>
                <w:rFonts w:hint="eastAsia" w:ascii="宋体" w:cs="宋体"/>
                <w:sz w:val="21"/>
                <w:szCs w:val="21"/>
                <w:lang w:bidi="ar-SA"/>
              </w:rPr>
            </w:pPr>
            <w:r>
              <w:rPr>
                <w:rFonts w:hint="eastAsia" w:ascii="宋体" w:cs="宋体"/>
                <w:sz w:val="21"/>
                <w:szCs w:val="21"/>
                <w:lang w:bidi="ar-SA"/>
              </w:rPr>
              <w:t>原件</w:t>
            </w:r>
          </w:p>
        </w:tc>
        <w:tc>
          <w:tcPr>
            <w:tcW w:w="1420" w:type="dxa"/>
            <w:vAlign w:val="center"/>
          </w:tcPr>
          <w:p>
            <w:pPr>
              <w:spacing w:line="430" w:lineRule="exact"/>
              <w:jc w:val="center"/>
              <w:rPr>
                <w:rFonts w:hint="eastAsia" w:ascii="宋体" w:cs="宋体"/>
                <w:sz w:val="21"/>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81" w:hRule="atLeast"/>
          <w:jc w:val="center"/>
        </w:trPr>
        <w:tc>
          <w:tcPr>
            <w:tcW w:w="762"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eastAsia="zh-CN" w:bidi="ar-SA"/>
              </w:rPr>
              <w:t>3</w:t>
            </w:r>
          </w:p>
        </w:tc>
        <w:tc>
          <w:tcPr>
            <w:tcW w:w="4394" w:type="dxa"/>
            <w:vAlign w:val="center"/>
          </w:tcPr>
          <w:p>
            <w:pPr>
              <w:spacing w:line="430" w:lineRule="exact"/>
              <w:jc w:val="both"/>
              <w:rPr>
                <w:rFonts w:hint="eastAsia" w:ascii="宋体" w:cs="宋体"/>
                <w:sz w:val="21"/>
                <w:szCs w:val="21"/>
                <w:lang w:eastAsia="zh-CN" w:bidi="ar-SA"/>
              </w:rPr>
            </w:pPr>
            <w:r>
              <w:rPr>
                <w:rFonts w:hint="eastAsia" w:ascii="宋体" w:cs="Arial"/>
                <w:kern w:val="2"/>
                <w:sz w:val="21"/>
                <w:szCs w:val="21"/>
                <w:lang w:eastAsia="zh-CN" w:bidi="ar-SA"/>
              </w:rPr>
              <w:t>有效的营业执照、组织机构代码、税务登记证</w:t>
            </w:r>
          </w:p>
        </w:tc>
        <w:tc>
          <w:tcPr>
            <w:tcW w:w="2884" w:type="dxa"/>
            <w:vAlign w:val="center"/>
          </w:tcPr>
          <w:p>
            <w:pPr>
              <w:spacing w:line="430" w:lineRule="exact"/>
              <w:jc w:val="both"/>
              <w:rPr>
                <w:rFonts w:hint="eastAsia" w:ascii="宋体" w:cs="宋体"/>
                <w:sz w:val="21"/>
                <w:szCs w:val="21"/>
                <w:lang w:eastAsia="zh-CN" w:bidi="ar-SA"/>
              </w:rPr>
            </w:pPr>
            <w:r>
              <w:rPr>
                <w:rFonts w:hint="eastAsia" w:ascii="宋体" w:cs="Arial"/>
                <w:kern w:val="2"/>
                <w:sz w:val="21"/>
                <w:szCs w:val="21"/>
                <w:lang w:eastAsia="zh-CN" w:bidi="ar-SA"/>
              </w:rPr>
              <w:t>经营范围需包含能源管理或物业服务。</w:t>
            </w:r>
          </w:p>
        </w:tc>
        <w:tc>
          <w:tcPr>
            <w:tcW w:w="1420"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eastAsia="zh-CN" w:bidi="ar-SA"/>
              </w:rPr>
              <w:t>正在办理年检的证件需要出示发证部门的证明文件原件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81" w:hRule="atLeast"/>
          <w:jc w:val="center"/>
        </w:trPr>
        <w:tc>
          <w:tcPr>
            <w:tcW w:w="762"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eastAsia="zh-CN" w:bidi="ar-SA"/>
              </w:rPr>
              <w:t>4</w:t>
            </w:r>
          </w:p>
        </w:tc>
        <w:tc>
          <w:tcPr>
            <w:tcW w:w="4394" w:type="dxa"/>
            <w:vAlign w:val="center"/>
          </w:tcPr>
          <w:p>
            <w:pPr>
              <w:spacing w:line="430" w:lineRule="exact"/>
              <w:jc w:val="both"/>
              <w:rPr>
                <w:rFonts w:hint="eastAsia" w:ascii="宋体" w:cs="宋体"/>
                <w:sz w:val="21"/>
                <w:szCs w:val="21"/>
                <w:lang w:eastAsia="zh-CN" w:bidi="ar-SA"/>
              </w:rPr>
            </w:pPr>
            <w:r>
              <w:rPr>
                <w:rFonts w:hint="eastAsia" w:ascii="宋体" w:cs="Arial"/>
                <w:color w:val="333333"/>
                <w:kern w:val="2"/>
                <w:sz w:val="21"/>
                <w:szCs w:val="21"/>
                <w:shd w:val="clear" w:color="auto" w:fill="FFFFFF"/>
                <w:lang w:eastAsia="zh-CN" w:bidi="ar-SA"/>
              </w:rPr>
              <w:t>检察机关查询行贿犯罪档案结果告知函</w:t>
            </w:r>
          </w:p>
        </w:tc>
        <w:tc>
          <w:tcPr>
            <w:tcW w:w="2884" w:type="dxa"/>
            <w:vAlign w:val="center"/>
          </w:tcPr>
          <w:p>
            <w:pPr>
              <w:spacing w:line="430" w:lineRule="exact"/>
              <w:jc w:val="center"/>
              <w:rPr>
                <w:rFonts w:hint="eastAsia" w:ascii="宋体" w:cs="宋体"/>
                <w:sz w:val="21"/>
                <w:szCs w:val="21"/>
                <w:lang w:bidi="ar-SA"/>
              </w:rPr>
            </w:pPr>
            <w:r>
              <w:rPr>
                <w:rFonts w:hint="eastAsia" w:ascii="宋体" w:cs="Arial"/>
                <w:color w:val="333333"/>
                <w:kern w:val="2"/>
                <w:sz w:val="21"/>
                <w:szCs w:val="21"/>
                <w:shd w:val="clear" w:color="auto" w:fill="FFFFFF"/>
                <w:lang w:eastAsia="zh-CN" w:bidi="ar-SA"/>
              </w:rPr>
              <w:t>无行贿犯罪记录</w:t>
            </w:r>
          </w:p>
        </w:tc>
        <w:tc>
          <w:tcPr>
            <w:tcW w:w="1420" w:type="dxa"/>
            <w:vAlign w:val="center"/>
          </w:tcPr>
          <w:p>
            <w:pPr>
              <w:spacing w:line="430" w:lineRule="exact"/>
              <w:jc w:val="center"/>
              <w:rPr>
                <w:rFonts w:hint="eastAsia" w:ascii="宋体" w:cs="宋体"/>
                <w:sz w:val="21"/>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88" w:hRule="atLeast"/>
          <w:jc w:val="center"/>
        </w:trPr>
        <w:tc>
          <w:tcPr>
            <w:tcW w:w="762"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eastAsia="zh-CN" w:bidi="ar-SA"/>
              </w:rPr>
              <w:t>5</w:t>
            </w:r>
          </w:p>
        </w:tc>
        <w:tc>
          <w:tcPr>
            <w:tcW w:w="4394" w:type="dxa"/>
            <w:vAlign w:val="center"/>
          </w:tcPr>
          <w:p>
            <w:pPr>
              <w:spacing w:line="430" w:lineRule="exact"/>
              <w:jc w:val="both"/>
              <w:rPr>
                <w:rFonts w:hint="eastAsia"/>
                <w:sz w:val="21"/>
                <w:szCs w:val="21"/>
                <w:shd w:val="clear" w:color="auto" w:fill="FFFFFF"/>
                <w:lang w:eastAsia="zh-CN"/>
              </w:rPr>
            </w:pPr>
            <w:r>
              <w:rPr>
                <w:rFonts w:hint="eastAsia" w:ascii="宋体" w:cs="Arial"/>
                <w:color w:val="333333"/>
                <w:kern w:val="2"/>
                <w:sz w:val="21"/>
                <w:szCs w:val="21"/>
                <w:shd w:val="clear" w:color="auto" w:fill="FFFFFF"/>
                <w:lang w:eastAsia="zh-CN" w:bidi="ar-SA"/>
              </w:rPr>
              <w:t>参加本次采购活动前三年内在经营活动中没有重大违法记录的声明。</w:t>
            </w:r>
          </w:p>
        </w:tc>
        <w:tc>
          <w:tcPr>
            <w:tcW w:w="2884" w:type="dxa"/>
            <w:vAlign w:val="center"/>
          </w:tcPr>
          <w:p>
            <w:pPr>
              <w:spacing w:line="430" w:lineRule="exact"/>
              <w:jc w:val="center"/>
              <w:rPr>
                <w:rFonts w:hint="eastAsia" w:ascii="宋体" w:cs="宋体"/>
                <w:sz w:val="21"/>
                <w:szCs w:val="21"/>
                <w:lang w:eastAsia="zh-CN" w:bidi="ar-SA"/>
              </w:rPr>
            </w:pPr>
            <w:r>
              <w:rPr>
                <w:rFonts w:hint="eastAsia" w:ascii="宋体" w:cs="宋体"/>
                <w:sz w:val="21"/>
                <w:szCs w:val="21"/>
                <w:lang w:eastAsia="zh-CN" w:bidi="ar-SA"/>
              </w:rPr>
              <w:t>无重大违法记录</w:t>
            </w:r>
          </w:p>
        </w:tc>
        <w:tc>
          <w:tcPr>
            <w:tcW w:w="1420" w:type="dxa"/>
            <w:vAlign w:val="center"/>
          </w:tcPr>
          <w:p>
            <w:pPr>
              <w:spacing w:line="430" w:lineRule="exact"/>
              <w:jc w:val="center"/>
              <w:rPr>
                <w:rFonts w:hint="eastAsia" w:ascii="宋体" w:cs="宋体"/>
                <w:sz w:val="21"/>
                <w:szCs w:val="21"/>
                <w:lang w:eastAsia="zh-CN" w:bidi="ar-SA"/>
              </w:rPr>
            </w:pPr>
          </w:p>
        </w:tc>
      </w:tr>
    </w:tbl>
    <w:p>
      <w:pPr>
        <w:spacing w:line="500" w:lineRule="exact"/>
        <w:rPr>
          <w:rFonts w:hint="eastAsia" w:ascii="宋体" w:cs="宋体"/>
          <w:b/>
          <w:bCs/>
          <w:lang w:bidi="ar-SA"/>
        </w:rPr>
      </w:pPr>
      <w:r>
        <w:rPr>
          <w:rFonts w:hint="eastAsia" w:ascii="宋体" w:cs="Arial"/>
          <w:color w:val="333333"/>
          <w:shd w:val="clear" w:color="auto" w:fill="FFFFFF"/>
          <w:lang w:val="zh-CN" w:eastAsia="zh-CN" w:bidi="ar-SA"/>
        </w:rPr>
        <w:t xml:space="preserve">  </w:t>
      </w:r>
      <w:r>
        <w:rPr>
          <w:rFonts w:hint="eastAsia" w:ascii="宋体" w:cs="宋体"/>
          <w:b/>
          <w:bCs/>
          <w:lang w:bidi="ar-SA"/>
        </w:rPr>
        <w:t>注：</w:t>
      </w:r>
    </w:p>
    <w:p>
      <w:pPr>
        <w:numPr>
          <w:ilvl w:val="0"/>
          <w:numId w:val="4"/>
        </w:numPr>
        <w:tabs>
          <w:tab w:val="left" w:pos="360"/>
          <w:tab w:val="clear" w:pos="720"/>
        </w:tabs>
        <w:spacing w:line="430" w:lineRule="exact"/>
        <w:ind w:left="0" w:firstLine="0"/>
        <w:rPr>
          <w:rFonts w:hint="eastAsia" w:ascii="宋体" w:cs="宋体"/>
          <w:b/>
          <w:bCs/>
          <w:lang w:bidi="ar-SA"/>
        </w:rPr>
      </w:pPr>
      <w:r>
        <w:rPr>
          <w:rFonts w:hint="eastAsia" w:ascii="宋体" w:cs="宋体"/>
          <w:b/>
          <w:bCs/>
          <w:lang w:bidi="ar-SA"/>
        </w:rPr>
        <w:t>资格审查时必须出具以上证件原件，凡使用新版营业执照与资质证书的，投标单位营业执照和资质证书可以只需带复印件加盖公章，扫描二维码核验真伪，如扫描不出的，视为无效证件，并对所提交证件复印件的清晰度、真实性、与原件的一致性负责。因上述原因导致资格审查不通过的，由投标人自行承担责任。正在办理年检的证件需要出示发证管理部门的证明文件原件。</w:t>
      </w:r>
    </w:p>
    <w:p>
      <w:pPr>
        <w:numPr>
          <w:ilvl w:val="0"/>
          <w:numId w:val="4"/>
        </w:numPr>
        <w:tabs>
          <w:tab w:val="left" w:pos="360"/>
          <w:tab w:val="clear" w:pos="720"/>
        </w:tabs>
        <w:spacing w:line="430" w:lineRule="exact"/>
        <w:ind w:left="0" w:firstLine="0"/>
        <w:rPr>
          <w:rFonts w:hint="eastAsia" w:ascii="宋体" w:cs="宋体"/>
          <w:b/>
          <w:bCs/>
          <w:lang w:bidi="ar-SA"/>
        </w:rPr>
      </w:pPr>
      <w:r>
        <w:rPr>
          <w:rFonts w:hint="eastAsia" w:ascii="宋体" w:cs="宋体"/>
          <w:b/>
          <w:bCs/>
          <w:lang w:bidi="ar-SA"/>
        </w:rPr>
        <w:t>以上所有证明材料复印件装订在投标文件中，参加资格审查时，必须出示原件，二者必须一致，否则不能通过资格审查。</w:t>
      </w:r>
    </w:p>
    <w:p>
      <w:pPr>
        <w:numPr>
          <w:ilvl w:val="0"/>
          <w:numId w:val="4"/>
        </w:numPr>
        <w:tabs>
          <w:tab w:val="left" w:pos="360"/>
          <w:tab w:val="clear" w:pos="720"/>
        </w:tabs>
        <w:spacing w:line="430" w:lineRule="exact"/>
        <w:ind w:left="0" w:firstLine="0"/>
        <w:rPr>
          <w:rFonts w:hint="eastAsia" w:ascii="宋体" w:cs="宋体"/>
          <w:b/>
          <w:bCs/>
          <w:lang w:bidi="ar-SA"/>
        </w:rPr>
      </w:pPr>
      <w:r>
        <w:rPr>
          <w:rFonts w:hint="eastAsia" w:ascii="宋体"/>
          <w:b/>
          <w:bCs/>
        </w:rPr>
        <w:t>以上各项有一项不合格资格审查结论即为不合格，不进入下一步评审，投标报价为无效报价。</w:t>
      </w:r>
    </w:p>
    <w:p>
      <w:pPr>
        <w:pStyle w:val="10"/>
        <w:pageBreakBefore/>
        <w:rPr>
          <w:rFonts w:hint="eastAsia" w:ascii="宋体" w:cs="黑体"/>
          <w:bCs w:val="0"/>
          <w:color w:val="333333"/>
          <w:kern w:val="0"/>
          <w:sz w:val="24"/>
          <w:szCs w:val="24"/>
          <w:shd w:val="clear" w:color="auto" w:fill="FFFFFF"/>
          <w:lang w:eastAsia="zh-CN" w:bidi="ar-SA"/>
        </w:rPr>
      </w:pPr>
      <w:bookmarkStart w:id="52" w:name="_Toc28979"/>
      <w:r>
        <w:rPr>
          <w:rFonts w:hint="eastAsia" w:ascii="宋体" w:cs="黑体"/>
          <w:bCs w:val="0"/>
          <w:color w:val="333333"/>
          <w:kern w:val="0"/>
          <w:sz w:val="24"/>
          <w:szCs w:val="24"/>
          <w:shd w:val="clear" w:color="auto" w:fill="FFFFFF"/>
          <w:lang w:eastAsia="zh-CN" w:bidi="ar-SA"/>
        </w:rPr>
        <w:t>第五章 合同文本</w:t>
      </w:r>
      <w:bookmarkEnd w:id="52"/>
      <w:bookmarkStart w:id="53" w:name="_Toc416111090"/>
      <w:bookmarkStart w:id="54" w:name="_Toc416111242"/>
    </w:p>
    <w:p>
      <w:pPr>
        <w:spacing w:line="520" w:lineRule="exact"/>
        <w:jc w:val="both"/>
        <w:rPr>
          <w:rFonts w:hint="eastAsia" w:ascii="宋体"/>
          <w:bCs/>
          <w:color w:val="000000"/>
          <w:lang w:eastAsia="zh-CN"/>
        </w:rPr>
      </w:pPr>
      <w:r>
        <w:rPr>
          <w:rFonts w:hint="eastAsia" w:ascii="宋体"/>
          <w:bCs/>
          <w:color w:val="000000"/>
          <w:lang w:eastAsia="zh-CN"/>
        </w:rPr>
        <w:t>招标人和中标人协商签订</w:t>
      </w:r>
    </w:p>
    <w:p>
      <w:pPr>
        <w:spacing w:line="520" w:lineRule="exact"/>
        <w:ind w:firstLine="3960" w:firstLineChars="1650"/>
        <w:rPr>
          <w:rFonts w:hint="eastAsia" w:ascii="宋体"/>
          <w:bCs/>
          <w:color w:val="FF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ind w:firstLine="3960" w:firstLineChars="1650"/>
        <w:rPr>
          <w:rFonts w:hint="eastAsia" w:ascii="宋体"/>
          <w:bCs/>
          <w:color w:val="000000"/>
          <w:lang w:eastAsia="zh-CN"/>
        </w:rPr>
      </w:pPr>
    </w:p>
    <w:p>
      <w:pPr>
        <w:spacing w:line="520" w:lineRule="exact"/>
        <w:jc w:val="center"/>
        <w:outlineLvl w:val="0"/>
        <w:rPr>
          <w:rFonts w:hint="eastAsia" w:ascii="宋体" w:cs="黑体"/>
          <w:lang w:eastAsia="zh-CN" w:bidi="ar-SA"/>
        </w:rPr>
      </w:pPr>
      <w:bookmarkStart w:id="55" w:name="_Toc3069"/>
      <w:r>
        <w:rPr>
          <w:rFonts w:hint="eastAsia" w:ascii="宋体" w:cs="黑体"/>
          <w:b/>
          <w:bCs/>
          <w:color w:val="333333"/>
          <w:shd w:val="clear" w:color="auto" w:fill="FFFFFF"/>
          <w:lang w:eastAsia="zh-CN" w:bidi="ar-SA"/>
        </w:rPr>
        <w:t>第六章  响应文件格式</w:t>
      </w:r>
      <w:bookmarkEnd w:id="53"/>
      <w:bookmarkEnd w:id="54"/>
      <w:bookmarkEnd w:id="55"/>
    </w:p>
    <w:p>
      <w:pPr>
        <w:spacing w:line="360" w:lineRule="auto"/>
        <w:jc w:val="center"/>
        <w:rPr>
          <w:rFonts w:hint="eastAsia" w:ascii="宋体"/>
          <w:color w:val="000000"/>
          <w:w w:val="90"/>
          <w:lang w:eastAsia="zh-CN"/>
        </w:rPr>
      </w:pPr>
    </w:p>
    <w:p>
      <w:pPr>
        <w:spacing w:line="360" w:lineRule="auto"/>
        <w:jc w:val="center"/>
        <w:rPr>
          <w:rFonts w:hint="eastAsia" w:ascii="宋体"/>
          <w:color w:val="000000"/>
        </w:rPr>
      </w:pPr>
      <w:r>
        <w:rPr>
          <w:rFonts w:hint="eastAsia" w:ascii="宋体"/>
          <w:bCs/>
          <w:color w:val="000000"/>
          <w:lang w:eastAsia="zh-CN"/>
        </w:rPr>
        <w:t xml:space="preserve">    </w:t>
      </w:r>
      <w:r>
        <w:rPr>
          <w:rFonts w:hint="eastAsia" w:ascii="宋体"/>
          <w:bCs/>
          <w:color w:val="000000"/>
          <w:u w:val="single"/>
          <w:lang w:eastAsia="zh-CN"/>
        </w:rPr>
        <w:t xml:space="preserve">                                     </w:t>
      </w:r>
      <w:r>
        <w:rPr>
          <w:rFonts w:hint="eastAsia" w:ascii="宋体"/>
          <w:bCs/>
          <w:color w:val="000000"/>
          <w:lang w:eastAsia="zh-CN"/>
        </w:rPr>
        <w:t xml:space="preserve"> </w:t>
      </w:r>
      <w:r>
        <w:rPr>
          <w:rFonts w:hint="eastAsia" w:ascii="宋体"/>
          <w:bCs/>
          <w:color w:val="000000"/>
        </w:rPr>
        <w:t>项目</w:t>
      </w:r>
    </w:p>
    <w:p>
      <w:pPr>
        <w:spacing w:line="360" w:lineRule="auto"/>
        <w:jc w:val="center"/>
        <w:rPr>
          <w:rFonts w:hint="eastAsia" w:ascii="宋体"/>
          <w:color w:val="000000"/>
        </w:rPr>
      </w:pPr>
    </w:p>
    <w:p>
      <w:pPr>
        <w:spacing w:line="360" w:lineRule="auto"/>
        <w:jc w:val="center"/>
        <w:rPr>
          <w:rFonts w:hint="eastAsia" w:ascii="宋体"/>
          <w:color w:val="000000"/>
        </w:rPr>
      </w:pPr>
      <w:r>
        <w:rPr>
          <w:rFonts w:hint="eastAsia" w:ascii="宋体"/>
          <w:color w:val="000000"/>
        </w:rPr>
        <w:t>响应文件</w:t>
      </w:r>
    </w:p>
    <w:p>
      <w:pPr>
        <w:spacing w:line="360" w:lineRule="auto"/>
        <w:jc w:val="center"/>
        <w:rPr>
          <w:rFonts w:hint="eastAsia" w:ascii="宋体" w:cs="黑体"/>
          <w:b/>
          <w:bCs/>
          <w:color w:val="333333"/>
          <w:shd w:val="clear" w:color="auto" w:fill="FFFFFF"/>
          <w:lang w:bidi="ar-SA"/>
        </w:rPr>
      </w:pPr>
    </w:p>
    <w:p>
      <w:pPr>
        <w:spacing w:line="360" w:lineRule="auto"/>
        <w:jc w:val="center"/>
        <w:rPr>
          <w:rFonts w:hint="eastAsia" w:ascii="宋体"/>
          <w:color w:val="000000"/>
        </w:rPr>
      </w:pPr>
      <w:r>
        <w:rPr>
          <w:rFonts w:hint="eastAsia" w:ascii="宋体"/>
          <w:color w:val="000000"/>
        </w:rPr>
        <w:t xml:space="preserve">项目编号：                  </w:t>
      </w: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rPr>
          <w:rFonts w:hint="eastAsia" w:ascii="宋体"/>
          <w:color w:val="000000"/>
        </w:rPr>
      </w:pPr>
    </w:p>
    <w:p>
      <w:pPr>
        <w:spacing w:line="360" w:lineRule="auto"/>
        <w:ind w:firstLine="727" w:firstLineChars="303"/>
        <w:rPr>
          <w:rFonts w:hint="eastAsia" w:ascii="宋体"/>
          <w:color w:val="000000"/>
          <w:spacing w:val="-28"/>
          <w:w w:val="85"/>
          <w:u w:val="single"/>
        </w:rPr>
      </w:pPr>
      <w:r>
        <w:rPr>
          <w:rFonts w:hint="eastAsia" w:ascii="宋体"/>
          <w:color w:val="000000"/>
        </w:rPr>
        <w:t>项目名称：</w:t>
      </w:r>
      <w:r>
        <w:rPr>
          <w:rFonts w:hint="eastAsia" w:ascii="宋体"/>
          <w:color w:val="000000"/>
          <w:u w:val="single"/>
        </w:rPr>
        <w:t xml:space="preserve">                                         </w:t>
      </w:r>
    </w:p>
    <w:p>
      <w:pPr>
        <w:spacing w:line="360" w:lineRule="auto"/>
        <w:ind w:firstLine="727" w:firstLineChars="303"/>
        <w:rPr>
          <w:rFonts w:hint="eastAsia" w:ascii="宋体"/>
          <w:color w:val="000000"/>
          <w:u w:val="single"/>
        </w:rPr>
      </w:pPr>
      <w:r>
        <w:rPr>
          <w:rFonts w:hint="eastAsia" w:ascii="宋体"/>
          <w:color w:val="000000"/>
        </w:rPr>
        <w:t>供应商：</w:t>
      </w:r>
      <w:r>
        <w:rPr>
          <w:rFonts w:hint="eastAsia" w:ascii="宋体"/>
          <w:color w:val="000000"/>
          <w:u w:val="single"/>
        </w:rPr>
        <w:t xml:space="preserve">                                  （盖章）</w:t>
      </w:r>
    </w:p>
    <w:p>
      <w:pPr>
        <w:spacing w:line="360" w:lineRule="auto"/>
        <w:ind w:firstLine="727" w:firstLineChars="303"/>
        <w:rPr>
          <w:rFonts w:hint="eastAsia" w:ascii="宋体"/>
          <w:color w:val="000000"/>
          <w:u w:val="single"/>
        </w:rPr>
      </w:pPr>
      <w:r>
        <w:rPr>
          <w:rFonts w:hint="eastAsia" w:ascii="宋体"/>
          <w:color w:val="000000"/>
        </w:rPr>
        <w:t>法定代表人或其委托代理人：</w:t>
      </w:r>
      <w:r>
        <w:rPr>
          <w:rFonts w:hint="eastAsia" w:ascii="宋体"/>
          <w:color w:val="000000"/>
          <w:u w:val="single"/>
        </w:rPr>
        <w:t xml:space="preserve">            （签字）</w:t>
      </w:r>
    </w:p>
    <w:p>
      <w:pPr>
        <w:spacing w:line="360" w:lineRule="auto"/>
        <w:ind w:firstLine="727" w:firstLineChars="303"/>
        <w:rPr>
          <w:rFonts w:hint="eastAsia" w:ascii="宋体"/>
          <w:b/>
          <w:color w:val="000000"/>
        </w:rPr>
      </w:pPr>
      <w:r>
        <w:rPr>
          <w:rFonts w:hint="eastAsia" w:ascii="宋体"/>
          <w:color w:val="000000"/>
        </w:rPr>
        <w:t>日    期：</w:t>
      </w:r>
      <w:r>
        <w:rPr>
          <w:rFonts w:hint="eastAsia" w:ascii="宋体"/>
          <w:color w:val="000000"/>
          <w:u w:val="single"/>
        </w:rPr>
        <w:t xml:space="preserve">          </w:t>
      </w:r>
      <w:r>
        <w:rPr>
          <w:rFonts w:hint="eastAsia" w:ascii="宋体"/>
          <w:color w:val="000000"/>
        </w:rPr>
        <w:t>年</w:t>
      </w:r>
      <w:r>
        <w:rPr>
          <w:rFonts w:hint="eastAsia" w:ascii="宋体"/>
          <w:color w:val="000000"/>
          <w:u w:val="single"/>
        </w:rPr>
        <w:t xml:space="preserve">      </w:t>
      </w:r>
      <w:r>
        <w:rPr>
          <w:rFonts w:hint="eastAsia" w:ascii="宋体"/>
          <w:color w:val="000000"/>
        </w:rPr>
        <w:t>月</w:t>
      </w:r>
      <w:r>
        <w:rPr>
          <w:rFonts w:hint="eastAsia" w:ascii="宋体"/>
          <w:color w:val="000000"/>
          <w:u w:val="single"/>
        </w:rPr>
        <w:t xml:space="preserve">      </w:t>
      </w:r>
      <w:r>
        <w:rPr>
          <w:rFonts w:hint="eastAsia" w:ascii="宋体"/>
          <w:color w:val="000000"/>
        </w:rPr>
        <w:t>日</w:t>
      </w:r>
    </w:p>
    <w:p>
      <w:pPr>
        <w:pStyle w:val="5"/>
        <w:snapToGrid w:val="0"/>
        <w:spacing w:line="360" w:lineRule="auto"/>
        <w:ind w:firstLine="0"/>
        <w:rPr>
          <w:rFonts w:hint="eastAsia" w:ascii="宋体"/>
          <w:b/>
          <w:bCs/>
          <w:color w:val="000000"/>
          <w:szCs w:val="24"/>
        </w:rPr>
      </w:pPr>
    </w:p>
    <w:p>
      <w:pPr>
        <w:pStyle w:val="5"/>
        <w:snapToGrid w:val="0"/>
        <w:spacing w:line="360" w:lineRule="auto"/>
        <w:ind w:left="578" w:firstLine="0"/>
        <w:jc w:val="center"/>
        <w:rPr>
          <w:rFonts w:hint="eastAsia" w:ascii="宋体"/>
          <w:b/>
          <w:bCs/>
          <w:color w:val="000000"/>
          <w:szCs w:val="24"/>
        </w:rPr>
      </w:pPr>
      <w:r>
        <w:rPr>
          <w:rFonts w:hint="eastAsia" w:ascii="宋体"/>
          <w:b/>
          <w:bCs/>
          <w:color w:val="000000"/>
          <w:szCs w:val="24"/>
        </w:rPr>
        <w:br w:type="page"/>
      </w:r>
      <w:r>
        <w:rPr>
          <w:rFonts w:hint="eastAsia" w:ascii="宋体"/>
          <w:b/>
          <w:bCs/>
          <w:color w:val="000000"/>
          <w:szCs w:val="24"/>
        </w:rPr>
        <w:t>目    录</w:t>
      </w:r>
    </w:p>
    <w:p>
      <w:pPr>
        <w:spacing w:line="440" w:lineRule="exact"/>
        <w:ind w:firstLine="480" w:firstLineChars="200"/>
        <w:rPr>
          <w:rFonts w:hint="eastAsia" w:ascii="宋体"/>
          <w:sz w:val="21"/>
          <w:szCs w:val="21"/>
          <w:lang w:eastAsia="zh-CN"/>
        </w:rPr>
      </w:pPr>
      <w:r>
        <w:rPr>
          <w:rFonts w:hint="eastAsia" w:ascii="宋体"/>
          <w:color w:val="000000"/>
          <w:lang w:eastAsia="zh-CN"/>
        </w:rPr>
        <w:t>一、 商务部分</w:t>
      </w:r>
    </w:p>
    <w:p>
      <w:pPr>
        <w:spacing w:line="440" w:lineRule="exact"/>
        <w:ind w:firstLine="420" w:firstLineChars="200"/>
        <w:rPr>
          <w:rFonts w:hint="eastAsia" w:ascii="宋体"/>
          <w:color w:val="000000"/>
          <w:lang w:eastAsia="zh-CN"/>
        </w:rPr>
      </w:pPr>
      <w:r>
        <w:rPr>
          <w:rFonts w:hint="eastAsia" w:ascii="宋体"/>
          <w:sz w:val="21"/>
          <w:szCs w:val="21"/>
          <w:lang w:eastAsia="zh-CN"/>
        </w:rPr>
        <w:t xml:space="preserve">  </w:t>
      </w:r>
      <w:r>
        <w:rPr>
          <w:rFonts w:hint="eastAsia" w:ascii="宋体"/>
          <w:color w:val="000000"/>
          <w:lang w:eastAsia="zh-CN"/>
        </w:rPr>
        <w:t>1、磋商函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2、（一次）开标报价明细表</w:t>
      </w:r>
    </w:p>
    <w:p>
      <w:pPr>
        <w:spacing w:line="440" w:lineRule="exact"/>
        <w:ind w:firstLine="480" w:firstLineChars="200"/>
        <w:rPr>
          <w:rFonts w:hint="eastAsia" w:ascii="宋体" w:cs="Arial"/>
          <w:color w:val="000000"/>
          <w:lang w:val="zh-CN" w:eastAsia="zh-CN" w:bidi="ar-SA"/>
        </w:rPr>
      </w:pPr>
      <w:r>
        <w:rPr>
          <w:rFonts w:hint="eastAsia" w:ascii="宋体"/>
          <w:color w:val="000000"/>
          <w:lang w:eastAsia="zh-CN"/>
        </w:rPr>
        <w:t xml:space="preserve"> 3、</w:t>
      </w:r>
      <w:r>
        <w:rPr>
          <w:rFonts w:hint="eastAsia" w:ascii="宋体" w:cs="Arial"/>
          <w:color w:val="000000"/>
          <w:lang w:val="zh-CN" w:eastAsia="zh-CN" w:bidi="ar-SA"/>
        </w:rPr>
        <w:t>法定代表人身份证明书和法定代表人身份证或被授权人身份证及授权委托书</w:t>
      </w:r>
    </w:p>
    <w:p>
      <w:pPr>
        <w:spacing w:line="440" w:lineRule="exact"/>
        <w:ind w:firstLine="480" w:firstLineChars="200"/>
        <w:rPr>
          <w:rFonts w:hint="eastAsia" w:ascii="宋体" w:cs="Arial"/>
          <w:color w:val="000000"/>
          <w:lang w:eastAsia="zh-CN" w:bidi="ar-SA"/>
        </w:rPr>
      </w:pPr>
      <w:r>
        <w:rPr>
          <w:rFonts w:hint="eastAsia" w:ascii="宋体" w:cs="Arial"/>
          <w:color w:val="000000"/>
          <w:lang w:val="zh-CN" w:eastAsia="zh-CN" w:bidi="ar-SA"/>
        </w:rPr>
        <w:t xml:space="preserve"> 4、</w:t>
      </w:r>
      <w:r>
        <w:rPr>
          <w:rFonts w:hint="eastAsia" w:ascii="宋体" w:cs="Arial"/>
          <w:color w:val="000000"/>
          <w:lang w:eastAsia="zh-CN" w:bidi="ar-SA"/>
        </w:rPr>
        <w:t>磋商保证金收据</w:t>
      </w:r>
    </w:p>
    <w:p>
      <w:pPr>
        <w:spacing w:line="440" w:lineRule="exact"/>
        <w:ind w:firstLine="480" w:firstLineChars="200"/>
        <w:rPr>
          <w:rFonts w:hint="eastAsia" w:ascii="宋体" w:cs="Arial"/>
          <w:color w:val="000000"/>
          <w:lang w:eastAsia="zh-CN" w:bidi="ar-SA"/>
        </w:rPr>
      </w:pPr>
      <w:r>
        <w:rPr>
          <w:rFonts w:hint="eastAsia" w:ascii="宋体" w:cs="Arial"/>
          <w:color w:val="000000"/>
          <w:lang w:eastAsia="zh-CN" w:bidi="ar-SA"/>
        </w:rPr>
        <w:t xml:space="preserve"> 5、营业执照、组织机构代码、税务登记证</w:t>
      </w:r>
    </w:p>
    <w:p>
      <w:pPr>
        <w:spacing w:line="440" w:lineRule="exact"/>
        <w:ind w:firstLine="480" w:firstLineChars="200"/>
        <w:rPr>
          <w:rFonts w:hint="eastAsia" w:ascii="宋体"/>
          <w:color w:val="000000"/>
          <w:lang w:eastAsia="zh-CN"/>
        </w:rPr>
      </w:pPr>
      <w:r>
        <w:rPr>
          <w:rFonts w:hint="eastAsia" w:ascii="宋体" w:cs="Arial"/>
          <w:color w:val="000000"/>
          <w:lang w:eastAsia="zh-CN" w:bidi="ar-SA"/>
        </w:rPr>
        <w:t xml:space="preserve"> 6、</w:t>
      </w:r>
      <w:r>
        <w:rPr>
          <w:rFonts w:hint="eastAsia" w:ascii="宋体"/>
          <w:color w:val="000000"/>
          <w:lang w:eastAsia="zh-CN"/>
        </w:rPr>
        <w:t>检察机关出具的无行贿犯罪记录查询证明</w:t>
      </w:r>
    </w:p>
    <w:p>
      <w:pPr>
        <w:spacing w:line="440" w:lineRule="exact"/>
        <w:ind w:firstLine="480" w:firstLineChars="200"/>
        <w:rPr>
          <w:rFonts w:hint="eastAsia" w:ascii="宋体" w:cs="宋体"/>
          <w:color w:val="000000"/>
          <w:lang w:eastAsia="zh-CN" w:bidi="ar-SA"/>
        </w:rPr>
      </w:pPr>
      <w:r>
        <w:rPr>
          <w:rFonts w:hint="eastAsia" w:ascii="宋体" w:cs="宋体"/>
          <w:color w:val="000000"/>
          <w:lang w:eastAsia="zh-CN" w:bidi="ar-SA"/>
        </w:rPr>
        <w:t xml:space="preserve"> 7、</w:t>
      </w:r>
      <w:r>
        <w:rPr>
          <w:rFonts w:hint="eastAsia" w:ascii="宋体" w:cs="Arial"/>
          <w:color w:val="000000"/>
          <w:lang w:eastAsia="zh-CN" w:bidi="ar-SA"/>
        </w:rPr>
        <w:t>参加本次采购活动前三年内在经营活动中没有重大违法记录的声明</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二、 技术部分 </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1、施工方案与技术措施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2、质量管理体系与措施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3、安全管理体系与措施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4、环境保护管理体系与措施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5、工程进度计划与措施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6、文明施工措施</w:t>
      </w:r>
    </w:p>
    <w:p>
      <w:pPr>
        <w:spacing w:line="440" w:lineRule="exact"/>
        <w:ind w:firstLine="480" w:firstLineChars="200"/>
        <w:rPr>
          <w:rFonts w:hint="eastAsia" w:ascii="宋体"/>
          <w:color w:val="000000"/>
          <w:lang w:eastAsia="zh-CN"/>
        </w:rPr>
      </w:pPr>
      <w:r>
        <w:rPr>
          <w:rFonts w:hint="eastAsia" w:ascii="宋体"/>
          <w:color w:val="000000"/>
          <w:lang w:eastAsia="zh-CN"/>
        </w:rPr>
        <w:t xml:space="preserve"> 7、资源配备计划</w:t>
      </w:r>
    </w:p>
    <w:p>
      <w:pPr>
        <w:spacing w:line="440" w:lineRule="exact"/>
        <w:rPr>
          <w:rFonts w:hint="eastAsia" w:ascii="宋体"/>
          <w:color w:val="000000"/>
          <w:lang w:eastAsia="zh-CN"/>
        </w:rPr>
      </w:pPr>
      <w:r>
        <w:rPr>
          <w:rFonts w:hint="eastAsia" w:ascii="宋体"/>
          <w:color w:val="000000"/>
          <w:lang w:val="zh-CN" w:eastAsia="zh-CN"/>
        </w:rPr>
        <w:t xml:space="preserve">     8、项目管理机构配备</w:t>
      </w:r>
    </w:p>
    <w:p>
      <w:pPr>
        <w:spacing w:line="440" w:lineRule="exact"/>
        <w:ind w:firstLine="480" w:firstLineChars="200"/>
        <w:rPr>
          <w:rFonts w:hint="eastAsia" w:ascii="宋体"/>
          <w:color w:val="000000"/>
          <w:lang w:val="zh-CN" w:eastAsia="zh-CN"/>
        </w:rPr>
      </w:pPr>
      <w:r>
        <w:rPr>
          <w:rFonts w:hint="eastAsia" w:ascii="宋体"/>
          <w:color w:val="000000"/>
          <w:lang w:eastAsia="zh-CN"/>
        </w:rPr>
        <w:t xml:space="preserve">  </w:t>
      </w:r>
      <w:r>
        <w:rPr>
          <w:rFonts w:hint="eastAsia" w:ascii="宋体"/>
          <w:color w:val="000000"/>
          <w:lang w:val="zh-CN" w:eastAsia="zh-CN"/>
        </w:rPr>
        <w:t>①项目管理机构配备情况表</w:t>
      </w:r>
    </w:p>
    <w:p>
      <w:pPr>
        <w:spacing w:line="440" w:lineRule="exact"/>
        <w:ind w:firstLine="480" w:firstLineChars="200"/>
        <w:rPr>
          <w:rFonts w:hint="eastAsia" w:ascii="宋体"/>
          <w:color w:val="000000"/>
          <w:lang w:val="zh-CN" w:eastAsia="zh-CN"/>
        </w:rPr>
      </w:pPr>
      <w:r>
        <w:rPr>
          <w:rFonts w:hint="eastAsia" w:ascii="宋体"/>
          <w:color w:val="000000"/>
          <w:lang w:val="zh-CN" w:eastAsia="zh-CN"/>
        </w:rPr>
        <w:t xml:space="preserve">  ②项目经理简历表  </w:t>
      </w:r>
    </w:p>
    <w:p>
      <w:pPr>
        <w:spacing w:line="440" w:lineRule="exact"/>
        <w:ind w:firstLine="480" w:firstLineChars="200"/>
        <w:rPr>
          <w:rFonts w:hint="eastAsia" w:ascii="宋体"/>
          <w:color w:val="000000"/>
          <w:lang w:val="zh-CN" w:eastAsia="zh-CN"/>
        </w:rPr>
      </w:pPr>
      <w:r>
        <w:rPr>
          <w:rFonts w:hint="eastAsia" w:ascii="宋体"/>
          <w:color w:val="000000"/>
          <w:lang w:val="zh-CN" w:eastAsia="zh-CN"/>
        </w:rPr>
        <w:t xml:space="preserve">  ③其他人员简历表</w:t>
      </w:r>
    </w:p>
    <w:p>
      <w:pPr>
        <w:pStyle w:val="9"/>
        <w:shd w:val="clear" w:color="auto" w:fill="FFFFFF"/>
        <w:spacing w:before="0" w:beforeAutospacing="0" w:after="0" w:afterAutospacing="0" w:line="440" w:lineRule="exact"/>
        <w:ind w:firstLine="420"/>
        <w:rPr>
          <w:rFonts w:hint="eastAsia" w:ascii="宋体" w:cs="Arial"/>
          <w:color w:val="333333"/>
          <w:kern w:val="2"/>
          <w:szCs w:val="24"/>
          <w:shd w:val="clear" w:color="auto" w:fill="FFFFFF"/>
          <w:lang w:eastAsia="zh-CN" w:bidi="ar-SA"/>
        </w:rPr>
      </w:pPr>
      <w:r>
        <w:rPr>
          <w:rFonts w:hint="eastAsia" w:ascii="宋体" w:cs="Arial"/>
          <w:color w:val="333333"/>
          <w:kern w:val="2"/>
          <w:szCs w:val="24"/>
          <w:shd w:val="clear" w:color="auto" w:fill="FFFFFF"/>
          <w:lang w:eastAsia="zh-CN" w:bidi="ar-SA"/>
        </w:rPr>
        <w:t>三、 服务承诺（依据招标文件要求自行编写）</w:t>
      </w:r>
    </w:p>
    <w:p>
      <w:pPr>
        <w:pStyle w:val="9"/>
        <w:shd w:val="clear" w:color="auto" w:fill="FFFFFF"/>
        <w:spacing w:before="0" w:beforeAutospacing="0" w:after="0" w:afterAutospacing="0" w:line="440" w:lineRule="exact"/>
        <w:ind w:firstLine="420"/>
        <w:rPr>
          <w:rFonts w:hint="eastAsia" w:ascii="宋体" w:cs="Arial"/>
          <w:color w:val="333333"/>
          <w:kern w:val="2"/>
          <w:szCs w:val="24"/>
          <w:shd w:val="clear" w:color="auto" w:fill="FFFFFF"/>
          <w:lang w:eastAsia="zh-CN" w:bidi="ar-SA"/>
        </w:rPr>
      </w:pPr>
      <w:r>
        <w:rPr>
          <w:rFonts w:hint="eastAsia" w:ascii="宋体" w:cs="Arial"/>
          <w:color w:val="333333"/>
          <w:kern w:val="2"/>
          <w:szCs w:val="24"/>
          <w:shd w:val="clear" w:color="auto" w:fill="FFFFFF"/>
          <w:lang w:eastAsia="zh-CN" w:bidi="ar-SA"/>
        </w:rPr>
        <w:t>四、 2015年至今类似供暖服务业绩</w:t>
      </w:r>
    </w:p>
    <w:p>
      <w:pPr>
        <w:spacing w:line="440" w:lineRule="exact"/>
        <w:rPr>
          <w:rFonts w:hint="eastAsia" w:ascii="宋体"/>
          <w:b/>
          <w:color w:val="000000"/>
          <w:lang w:eastAsia="zh-CN"/>
        </w:rPr>
      </w:pPr>
      <w:r>
        <w:rPr>
          <w:rFonts w:hint="eastAsia" w:ascii="宋体"/>
          <w:color w:val="000000"/>
          <w:lang w:eastAsia="zh-CN"/>
        </w:rPr>
        <w:t xml:space="preserve">    五 、供应商认为需要提供的其他材料</w:t>
      </w: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b/>
          <w:bCs/>
          <w:color w:val="000000"/>
          <w:szCs w:val="24"/>
          <w:lang w:eastAsia="zh-CN"/>
        </w:rPr>
      </w:pPr>
    </w:p>
    <w:p>
      <w:pPr>
        <w:pStyle w:val="5"/>
        <w:snapToGrid w:val="0"/>
        <w:spacing w:line="360" w:lineRule="auto"/>
        <w:ind w:left="578" w:firstLine="0"/>
        <w:jc w:val="center"/>
        <w:rPr>
          <w:rFonts w:hint="eastAsia" w:ascii="宋体" w:cs="Arial"/>
          <w:b/>
          <w:bCs/>
          <w:color w:val="333333"/>
          <w:szCs w:val="24"/>
          <w:shd w:val="clear" w:color="auto" w:fill="FFFFFF"/>
          <w:lang w:eastAsia="zh-CN" w:bidi="ar-SA"/>
        </w:rPr>
      </w:pPr>
      <w:r>
        <w:rPr>
          <w:rFonts w:hint="eastAsia" w:ascii="宋体" w:cs="Arial"/>
          <w:b/>
          <w:bCs/>
          <w:color w:val="333333"/>
          <w:szCs w:val="24"/>
          <w:shd w:val="clear" w:color="auto" w:fill="FFFFFF"/>
          <w:lang w:eastAsia="zh-CN" w:bidi="ar-SA"/>
        </w:rPr>
        <w:t>一 、 商务部分</w:t>
      </w:r>
    </w:p>
    <w:p>
      <w:pPr>
        <w:pStyle w:val="9"/>
        <w:shd w:val="clear" w:color="auto" w:fill="FFFFFF"/>
        <w:spacing w:before="0" w:beforeAutospacing="0" w:after="150" w:afterAutospacing="0" w:line="375" w:lineRule="atLeast"/>
        <w:ind w:firstLine="420"/>
        <w:jc w:val="center"/>
        <w:rPr>
          <w:rFonts w:hint="eastAsia" w:ascii="宋体" w:cs="Arial"/>
          <w:b/>
          <w:bCs/>
          <w:color w:val="333333"/>
          <w:szCs w:val="24"/>
          <w:lang w:eastAsia="zh-CN" w:bidi="ar-SA"/>
        </w:rPr>
      </w:pPr>
      <w:r>
        <w:rPr>
          <w:rFonts w:hint="eastAsia" w:ascii="宋体" w:cs="Arial"/>
          <w:b/>
          <w:bCs/>
          <w:color w:val="333333"/>
          <w:szCs w:val="24"/>
          <w:shd w:val="clear" w:color="auto" w:fill="FFFFFF"/>
          <w:lang w:eastAsia="zh-CN" w:bidi="ar-SA"/>
        </w:rPr>
        <w:t>1、磋 商 函</w:t>
      </w:r>
    </w:p>
    <w:p>
      <w:pPr>
        <w:pStyle w:val="9"/>
        <w:shd w:val="clear" w:color="auto" w:fill="FFFFFF"/>
        <w:spacing w:before="0" w:beforeAutospacing="0" w:after="150" w:afterAutospacing="0" w:line="375" w:lineRule="atLeast"/>
        <w:rPr>
          <w:rFonts w:hint="eastAsia" w:ascii="宋体" w:cs="Arial"/>
          <w:color w:val="333333"/>
          <w:szCs w:val="24"/>
          <w:lang w:bidi="ar-SA"/>
        </w:rPr>
      </w:pPr>
      <w:r>
        <w:rPr>
          <w:rFonts w:hint="eastAsia" w:ascii="宋体" w:cs="Arial"/>
          <w:color w:val="333333"/>
          <w:szCs w:val="24"/>
          <w:shd w:val="clear" w:color="auto" w:fill="FFFFFF"/>
          <w:lang w:bidi="ar-SA"/>
        </w:rPr>
        <w:t>________________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___________(供应商全称)授权_______________(全权代表姓名)_____________(职务、职称)为全权代表，参加贵方组织的______________(项目编号、项目名称)磋商的有关活动，并对___________进行报价。为此：</w:t>
      </w:r>
    </w:p>
    <w:p>
      <w:pPr>
        <w:pStyle w:val="9"/>
        <w:numPr>
          <w:ilvl w:val="0"/>
          <w:numId w:val="5"/>
        </w:numPr>
        <w:shd w:val="clear" w:color="auto" w:fill="FFFFFF"/>
        <w:spacing w:before="0" w:beforeAutospacing="0" w:after="150" w:afterAutospacing="0" w:line="500" w:lineRule="exact"/>
        <w:ind w:left="0"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我方承诺已经具备《中华人民共和国政府采购法》中第二十二条中规定的参加政府采购活动的投标供应商应当具备的条件： </w:t>
      </w:r>
    </w:p>
    <w:p>
      <w:pPr>
        <w:pStyle w:val="9"/>
        <w:shd w:val="clear" w:color="auto" w:fill="FFFFFF"/>
        <w:spacing w:before="0" w:beforeAutospacing="0" w:after="150" w:afterAutospacing="0" w:line="500" w:lineRule="exact"/>
        <w:ind w:left="420"/>
        <w:rPr>
          <w:rFonts w:hint="eastAsia" w:ascii="宋体" w:cs="Arial"/>
          <w:color w:val="333333"/>
          <w:szCs w:val="24"/>
          <w:lang w:bidi="ar-SA"/>
        </w:rPr>
      </w:pPr>
      <w:r>
        <w:rPr>
          <w:rFonts w:hint="eastAsia" w:ascii="宋体" w:cs="Arial"/>
          <w:color w:val="333333"/>
          <w:szCs w:val="24"/>
          <w:shd w:val="clear" w:color="auto" w:fill="FFFFFF"/>
          <w:lang w:bidi="ar-SA"/>
        </w:rPr>
        <w:t>（1）具有独立承担民事责任的能力；</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（2）具有良好的商业信誉和健全的财务会计制度；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（3）具有履行合同所必需的设备和专业技术能力；</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（4）有依法缴纳税收和社会保障资金的良好记录；</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（5）参加政府采购活动前三年内，在经营活动中没有重大违法记录；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（6）法律、行政法规规定的其他条件。</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2、我方将严格遵守《中华人民共和国政府采购法》的有关规定，若有下列情形之一，将被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（1）提供虚假材料谋取中标、成交的；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（2）采取不正当手段诋毁、排挤其他供应商的；</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（3）与采购人、其他供应商或者采购代理机构恶意串通的；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（4）向采购人、采购代理机构行贿或者提供其他不正当利益的；</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（5）在磋商采购过程中与采购人进行协商谈判的；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（6）拒绝有关部门监督检查或者提供虚假情况的。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3、完全满足磋商文件中全部实质性要求。</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4、提供规定的全部投标文件：正本</w:t>
      </w:r>
      <w:r>
        <w:rPr>
          <w:rFonts w:hint="eastAsia" w:ascii="宋体" w:cs="Arial"/>
          <w:color w:val="333333"/>
          <w:szCs w:val="24"/>
          <w:u w:val="single"/>
          <w:shd w:val="clear" w:color="auto" w:fill="FFFFFF"/>
          <w:lang w:bidi="ar-SA"/>
        </w:rPr>
        <w:t xml:space="preserve">   </w:t>
      </w:r>
      <w:r>
        <w:rPr>
          <w:rFonts w:hint="eastAsia" w:ascii="宋体" w:cs="Arial"/>
          <w:color w:val="333333"/>
          <w:szCs w:val="24"/>
          <w:shd w:val="clear" w:color="auto" w:fill="FFFFFF"/>
          <w:lang w:bidi="ar-SA"/>
        </w:rPr>
        <w:t>份、副本</w:t>
      </w:r>
      <w:r>
        <w:rPr>
          <w:rFonts w:hint="eastAsia" w:ascii="宋体" w:cs="Arial"/>
          <w:color w:val="333333"/>
          <w:szCs w:val="24"/>
          <w:u w:val="single"/>
          <w:shd w:val="clear" w:color="auto" w:fill="FFFFFF"/>
          <w:lang w:bidi="ar-SA"/>
        </w:rPr>
        <w:t xml:space="preserve">  </w:t>
      </w:r>
      <w:r>
        <w:rPr>
          <w:rFonts w:hint="eastAsia" w:ascii="宋体" w:cs="Arial"/>
          <w:color w:val="333333"/>
          <w:szCs w:val="24"/>
          <w:shd w:val="clear" w:color="auto" w:fill="FFFFFF"/>
          <w:lang w:bidi="ar-SA"/>
        </w:rPr>
        <w:t xml:space="preserve">份；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5、保证遵守磋商文件中的有关规定。</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6、保证严格执行双方所签的采购合同，并承担合同规定的责任义务。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7、愿意向贵方提供任何与磋商有关的资料、情况和技术资料。 </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8、本报价响应文件自磋商之日起30日内有效。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9、我方愿提供</w:t>
      </w:r>
      <w:r>
        <w:rPr>
          <w:rFonts w:hint="eastAsia" w:ascii="宋体" w:cs="Arial"/>
          <w:color w:val="333333"/>
          <w:szCs w:val="24"/>
          <w:u w:val="single"/>
          <w:shd w:val="clear" w:color="auto" w:fill="FFFFFF"/>
          <w:lang w:bidi="ar-SA"/>
        </w:rPr>
        <w:t xml:space="preserve">     </w:t>
      </w:r>
      <w:r>
        <w:rPr>
          <w:rFonts w:hint="eastAsia" w:ascii="宋体" w:cs="Arial"/>
          <w:color w:val="333333"/>
          <w:szCs w:val="24"/>
          <w:shd w:val="clear" w:color="auto" w:fill="FFFFFF"/>
          <w:lang w:bidi="ar-SA"/>
        </w:rPr>
        <w:t>元整作为磋商保证金。</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bidi="ar-SA"/>
        </w:rPr>
      </w:pPr>
      <w:r>
        <w:rPr>
          <w:rFonts w:hint="eastAsia" w:ascii="宋体" w:cs="Arial"/>
          <w:color w:val="333333"/>
          <w:szCs w:val="24"/>
          <w:shd w:val="clear" w:color="auto" w:fill="FFFFFF"/>
          <w:lang w:bidi="ar-SA"/>
        </w:rPr>
        <w:t xml:space="preserve">10、若我方成交，我方愿意按磋商文件规定交纳履约保证金。 </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11、与本磋商有关的一切来往通讯请寄：</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bidi="ar-SA"/>
        </w:rPr>
        <w:t>地址：</w:t>
      </w:r>
      <w:r>
        <w:rPr>
          <w:rFonts w:hint="eastAsia" w:ascii="宋体" w:cs="Arial"/>
          <w:color w:val="333333"/>
          <w:szCs w:val="24"/>
          <w:u w:val="single"/>
          <w:shd w:val="clear" w:color="auto" w:fill="FFFFFF"/>
          <w:lang w:bidi="ar-SA"/>
        </w:rPr>
        <w:t>_</w:t>
      </w:r>
      <w:r>
        <w:rPr>
          <w:rFonts w:hint="eastAsia" w:ascii="宋体" w:cs="Arial"/>
          <w:color w:val="333333"/>
          <w:szCs w:val="24"/>
          <w:u w:val="single"/>
          <w:shd w:val="clear" w:color="auto" w:fill="FFFFFF"/>
          <w:lang w:eastAsia="zh-CN" w:bidi="ar-SA"/>
        </w:rPr>
        <w:t xml:space="preserve">              </w:t>
      </w:r>
      <w:r>
        <w:rPr>
          <w:rFonts w:hint="eastAsia" w:ascii="宋体" w:cs="Arial"/>
          <w:color w:val="333333"/>
          <w:szCs w:val="24"/>
          <w:u w:val="single"/>
          <w:shd w:val="clear" w:color="auto" w:fill="FFFFFF"/>
          <w:lang w:bidi="ar-SA"/>
        </w:rPr>
        <w:t>____</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bidi="ar-SA"/>
        </w:rPr>
        <w:t>邮编：</w:t>
      </w:r>
      <w:r>
        <w:rPr>
          <w:rFonts w:hint="eastAsia" w:ascii="宋体" w:cs="Arial"/>
          <w:color w:val="333333"/>
          <w:szCs w:val="24"/>
          <w:u w:val="single"/>
          <w:shd w:val="clear" w:color="auto" w:fill="FFFFFF"/>
          <w:lang w:bidi="ar-SA"/>
        </w:rPr>
        <w:t>___</w:t>
      </w:r>
      <w:r>
        <w:rPr>
          <w:rFonts w:hint="eastAsia" w:ascii="宋体" w:cs="Arial"/>
          <w:color w:val="333333"/>
          <w:szCs w:val="24"/>
          <w:u w:val="single"/>
          <w:shd w:val="clear" w:color="auto" w:fill="FFFFFF"/>
          <w:lang w:eastAsia="zh-CN" w:bidi="ar-SA"/>
        </w:rPr>
        <w:t xml:space="preserve">             </w:t>
      </w:r>
      <w:r>
        <w:rPr>
          <w:rFonts w:hint="eastAsia" w:ascii="宋体" w:cs="Arial"/>
          <w:color w:val="333333"/>
          <w:szCs w:val="24"/>
          <w:u w:val="single"/>
          <w:shd w:val="clear" w:color="auto" w:fill="FFFFFF"/>
          <w:lang w:bidi="ar-SA"/>
        </w:rPr>
        <w:t>__</w:t>
      </w:r>
      <w:r>
        <w:rPr>
          <w:rFonts w:hint="eastAsia" w:ascii="宋体" w:cs="Arial"/>
          <w:color w:val="333333"/>
          <w:szCs w:val="24"/>
          <w:shd w:val="clear" w:color="auto" w:fill="FFFFFF"/>
          <w:lang w:bidi="ar-SA"/>
        </w:rPr>
        <w:t>_</w:t>
      </w:r>
    </w:p>
    <w:p>
      <w:pPr>
        <w:pStyle w:val="9"/>
        <w:shd w:val="clear" w:color="auto" w:fill="FFFFFF"/>
        <w:spacing w:before="0" w:beforeAutospacing="0" w:after="150" w:afterAutospacing="0" w:line="500" w:lineRule="exact"/>
        <w:ind w:firstLine="420"/>
        <w:rPr>
          <w:rFonts w:hint="eastAsia" w:ascii="宋体" w:cs="Arial"/>
          <w:color w:val="333333"/>
          <w:szCs w:val="24"/>
          <w:u w:val="single"/>
          <w:shd w:val="clear" w:color="auto" w:fill="FFFFFF"/>
          <w:lang w:eastAsia="zh-CN" w:bidi="ar-SA"/>
        </w:rPr>
      </w:pPr>
      <w:r>
        <w:rPr>
          <w:rFonts w:hint="eastAsia" w:ascii="宋体" w:cs="Arial"/>
          <w:color w:val="333333"/>
          <w:szCs w:val="24"/>
          <w:shd w:val="clear" w:color="auto" w:fill="FFFFFF"/>
          <w:lang w:bidi="ar-SA"/>
        </w:rPr>
        <w:t>电话：</w:t>
      </w:r>
      <w:r>
        <w:rPr>
          <w:rFonts w:hint="eastAsia" w:ascii="宋体" w:cs="Arial"/>
          <w:color w:val="333333"/>
          <w:szCs w:val="24"/>
          <w:u w:val="single"/>
          <w:shd w:val="clear" w:color="auto" w:fill="FFFFFF"/>
          <w:lang w:bidi="ar-SA"/>
        </w:rPr>
        <w:t>_____</w:t>
      </w:r>
      <w:r>
        <w:rPr>
          <w:rFonts w:hint="eastAsia" w:ascii="宋体" w:cs="Arial"/>
          <w:color w:val="333333"/>
          <w:szCs w:val="24"/>
          <w:u w:val="single"/>
          <w:shd w:val="clear" w:color="auto" w:fill="FFFFFF"/>
          <w:lang w:eastAsia="zh-CN" w:bidi="ar-SA"/>
        </w:rPr>
        <w:t xml:space="preserve">            </w:t>
      </w:r>
      <w:r>
        <w:rPr>
          <w:rFonts w:hint="eastAsia" w:ascii="宋体" w:cs="Arial"/>
          <w:color w:val="333333"/>
          <w:szCs w:val="24"/>
          <w:u w:val="single"/>
          <w:shd w:val="clear" w:color="auto" w:fill="FFFFFF"/>
          <w:lang w:bidi="ar-SA"/>
        </w:rPr>
        <w:t>__</w:t>
      </w:r>
    </w:p>
    <w:p>
      <w:pPr>
        <w:pStyle w:val="9"/>
        <w:shd w:val="clear" w:color="auto" w:fill="FFFFFF"/>
        <w:spacing w:before="0" w:beforeAutospacing="0" w:after="150" w:afterAutospacing="0" w:line="500" w:lineRule="exact"/>
        <w:ind w:firstLine="420"/>
        <w:rPr>
          <w:rFonts w:hint="eastAsia" w:ascii="宋体" w:cs="Arial"/>
          <w:color w:val="333333"/>
          <w:szCs w:val="24"/>
          <w:lang w:bidi="ar-SA"/>
        </w:rPr>
      </w:pPr>
      <w:r>
        <w:rPr>
          <w:rFonts w:hint="eastAsia" w:ascii="宋体" w:cs="Arial"/>
          <w:color w:val="333333"/>
          <w:szCs w:val="24"/>
          <w:shd w:val="clear" w:color="auto" w:fill="FFFFFF"/>
          <w:lang w:bidi="ar-SA"/>
        </w:rPr>
        <w:t>传真：</w:t>
      </w:r>
      <w:r>
        <w:rPr>
          <w:rFonts w:hint="eastAsia" w:ascii="宋体" w:cs="Arial"/>
          <w:color w:val="333333"/>
          <w:szCs w:val="24"/>
          <w:u w:val="single"/>
          <w:shd w:val="clear" w:color="auto" w:fill="FFFFFF"/>
          <w:lang w:bidi="ar-SA"/>
        </w:rPr>
        <w:t>_____</w:t>
      </w:r>
      <w:r>
        <w:rPr>
          <w:rFonts w:hint="eastAsia" w:ascii="宋体" w:cs="Arial"/>
          <w:color w:val="333333"/>
          <w:szCs w:val="24"/>
          <w:u w:val="single"/>
          <w:shd w:val="clear" w:color="auto" w:fill="FFFFFF"/>
          <w:lang w:eastAsia="zh-CN" w:bidi="ar-SA"/>
        </w:rPr>
        <w:t xml:space="preserve">             </w:t>
      </w:r>
      <w:r>
        <w:rPr>
          <w:rFonts w:hint="eastAsia" w:ascii="宋体" w:cs="Arial"/>
          <w:color w:val="333333"/>
          <w:szCs w:val="24"/>
          <w:u w:val="single"/>
          <w:shd w:val="clear" w:color="auto" w:fill="FFFFFF"/>
          <w:lang w:bidi="ar-SA"/>
        </w:rPr>
        <w:t>_</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eastAsia="zh-CN" w:bidi="ar-SA"/>
        </w:rPr>
      </w:pPr>
    </w:p>
    <w:p>
      <w:pPr>
        <w:pStyle w:val="9"/>
        <w:shd w:val="clear" w:color="auto" w:fill="FFFFFF"/>
        <w:spacing w:before="0" w:beforeAutospacing="0" w:after="150" w:afterAutospacing="0" w:line="500" w:lineRule="exac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供应商全称（公章）：</w:t>
      </w:r>
    </w:p>
    <w:p>
      <w:pPr>
        <w:pStyle w:val="9"/>
        <w:shd w:val="clear" w:color="auto" w:fill="FFFFFF"/>
        <w:spacing w:before="0" w:beforeAutospacing="0" w:after="150" w:afterAutospacing="0" w:line="500" w:lineRule="exact"/>
        <w:ind w:firstLine="420"/>
        <w:rPr>
          <w:rFonts w:hint="eastAsia" w:ascii="宋体" w:cs="Arial"/>
          <w:color w:val="333333"/>
          <w:szCs w:val="24"/>
          <w:shd w:val="clear" w:color="auto" w:fill="FFFFFF"/>
          <w:lang w:eastAsia="zh-CN" w:bidi="ar-SA"/>
        </w:rPr>
      </w:pPr>
      <w:r>
        <w:rPr>
          <w:rFonts w:hint="eastAsia" w:ascii="宋体" w:cs="宋体"/>
          <w:color w:val="000000"/>
          <w:lang w:eastAsia="zh-CN" w:bidi="ar-SA"/>
        </w:rPr>
        <w:t>法定代表人或授权代理人签字</w:t>
      </w:r>
      <w:r>
        <w:rPr>
          <w:rFonts w:hint="eastAsia" w:ascii="宋体" w:cs="Arial"/>
          <w:color w:val="333333"/>
          <w:szCs w:val="24"/>
          <w:shd w:val="clear" w:color="auto" w:fill="FFFFFF"/>
          <w:lang w:eastAsia="zh-CN" w:bidi="ar-SA"/>
        </w:rPr>
        <w:t xml:space="preserve">： </w:t>
      </w:r>
    </w:p>
    <w:p>
      <w:pPr>
        <w:pStyle w:val="9"/>
        <w:shd w:val="clear" w:color="auto" w:fill="FFFFFF"/>
        <w:spacing w:before="0" w:beforeAutospacing="0" w:after="150" w:afterAutospacing="0" w:line="500" w:lineRule="exact"/>
        <w:ind w:firstLine="420"/>
        <w:rPr>
          <w:rFonts w:hint="eastAsia" w:ascii="宋体" w:cs="宋体"/>
          <w:color w:val="000000"/>
          <w:lang w:eastAsia="zh-CN" w:bidi="ar-SA"/>
        </w:rPr>
      </w:pPr>
      <w:r>
        <w:rPr>
          <w:rFonts w:hint="eastAsia" w:ascii="宋体" w:cs="宋体"/>
          <w:color w:val="000000"/>
          <w:lang w:bidi="ar-SA"/>
        </w:rPr>
        <w:t xml:space="preserve">  </w:t>
      </w:r>
    </w:p>
    <w:p>
      <w:pPr>
        <w:pStyle w:val="9"/>
        <w:shd w:val="clear" w:color="auto" w:fill="FFFFFF"/>
        <w:spacing w:before="0" w:beforeAutospacing="0" w:after="150" w:afterAutospacing="0" w:line="500" w:lineRule="exact"/>
        <w:ind w:firstLine="420"/>
        <w:rPr>
          <w:rFonts w:hint="eastAsia" w:ascii="宋体" w:cs="Arial"/>
          <w:color w:val="333333"/>
          <w:szCs w:val="24"/>
          <w:lang w:eastAsia="zh-CN" w:bidi="ar-SA"/>
        </w:rPr>
      </w:pPr>
      <w:r>
        <w:rPr>
          <w:rFonts w:hint="eastAsia" w:ascii="宋体" w:cs="宋体"/>
          <w:color w:val="000000"/>
          <w:lang w:eastAsia="zh-CN" w:bidi="ar-SA"/>
        </w:rPr>
        <w:t xml:space="preserve"> 年   月   日</w:t>
      </w:r>
    </w:p>
    <w:p>
      <w:pPr>
        <w:pageBreakBefore/>
        <w:spacing w:line="360" w:lineRule="auto"/>
        <w:ind w:firstLine="480" w:firstLineChars="200"/>
        <w:jc w:val="center"/>
        <w:rPr>
          <w:rFonts w:hint="eastAsia" w:ascii="宋体"/>
          <w:b/>
          <w:color w:val="000000"/>
          <w:lang w:eastAsia="zh-CN"/>
        </w:rPr>
      </w:pPr>
      <w:r>
        <w:rPr>
          <w:rFonts w:hint="eastAsia" w:ascii="宋体"/>
          <w:color w:val="000000"/>
          <w:lang w:eastAsia="zh-CN"/>
        </w:rPr>
        <w:t>2、（一次）开标报价明细表</w:t>
      </w:r>
    </w:p>
    <w:p>
      <w:pPr>
        <w:spacing w:line="360" w:lineRule="auto"/>
        <w:rPr>
          <w:rFonts w:hint="eastAsia" w:ascii="宋体"/>
        </w:rPr>
      </w:pPr>
      <w:r>
        <w:rPr>
          <w:rFonts w:hint="eastAsia" w:ascii="宋体"/>
        </w:rPr>
        <w:t>项目编号：</w:t>
      </w:r>
    </w:p>
    <w:p>
      <w:pPr>
        <w:spacing w:line="360" w:lineRule="auto"/>
        <w:rPr>
          <w:rFonts w:hint="eastAsia" w:ascii="宋体"/>
        </w:rPr>
      </w:pPr>
      <w:r>
        <w:rPr>
          <w:rFonts w:hint="eastAsia" w:ascii="宋体"/>
        </w:rPr>
        <w:t>项目名称：</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673"/>
        <w:gridCol w:w="3535"/>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jc w:val="center"/>
        </w:trPr>
        <w:tc>
          <w:tcPr>
            <w:tcW w:w="846" w:type="dxa"/>
            <w:vAlign w:val="top"/>
          </w:tcPr>
          <w:p>
            <w:pPr>
              <w:spacing w:line="480" w:lineRule="exact"/>
              <w:jc w:val="center"/>
              <w:rPr>
                <w:rFonts w:hint="eastAsia" w:ascii="宋体"/>
                <w:b/>
                <w:bCs/>
              </w:rPr>
            </w:pPr>
            <w:r>
              <w:rPr>
                <w:rFonts w:hint="eastAsia" w:ascii="宋体"/>
                <w:b/>
                <w:bCs/>
              </w:rPr>
              <w:t>序号</w:t>
            </w:r>
          </w:p>
        </w:tc>
        <w:tc>
          <w:tcPr>
            <w:tcW w:w="2673" w:type="dxa"/>
            <w:vAlign w:val="top"/>
          </w:tcPr>
          <w:p>
            <w:pPr>
              <w:spacing w:line="480" w:lineRule="exact"/>
              <w:jc w:val="center"/>
              <w:rPr>
                <w:rFonts w:hint="eastAsia" w:ascii="宋体"/>
                <w:b/>
                <w:bCs/>
              </w:rPr>
            </w:pPr>
            <w:r>
              <w:rPr>
                <w:rFonts w:hint="eastAsia" w:ascii="宋体"/>
                <w:b/>
                <w:bCs/>
              </w:rPr>
              <w:t>项目名称</w:t>
            </w:r>
          </w:p>
        </w:tc>
        <w:tc>
          <w:tcPr>
            <w:tcW w:w="3535" w:type="dxa"/>
            <w:vAlign w:val="top"/>
          </w:tcPr>
          <w:p>
            <w:pPr>
              <w:spacing w:line="480" w:lineRule="exact"/>
              <w:jc w:val="center"/>
              <w:rPr>
                <w:rFonts w:hint="eastAsia" w:ascii="宋体"/>
                <w:b/>
                <w:bCs/>
              </w:rPr>
            </w:pPr>
            <w:r>
              <w:rPr>
                <w:rFonts w:hint="eastAsia" w:ascii="宋体"/>
                <w:b/>
                <w:bCs/>
              </w:rPr>
              <w:t>报价</w:t>
            </w:r>
          </w:p>
        </w:tc>
        <w:tc>
          <w:tcPr>
            <w:tcW w:w="2006" w:type="dxa"/>
            <w:vAlign w:val="top"/>
          </w:tcPr>
          <w:p>
            <w:pPr>
              <w:spacing w:line="480" w:lineRule="exact"/>
              <w:jc w:val="center"/>
              <w:rPr>
                <w:rFonts w:hint="eastAsia" w:ascii="宋体"/>
                <w:b/>
                <w:bCs/>
              </w:rPr>
            </w:pPr>
            <w:r>
              <w:rPr>
                <w:rFonts w:hint="eastAsia" w:asci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9" w:hRule="atLeast"/>
          <w:jc w:val="center"/>
        </w:trPr>
        <w:tc>
          <w:tcPr>
            <w:tcW w:w="846" w:type="dxa"/>
            <w:vAlign w:val="center"/>
          </w:tcPr>
          <w:p>
            <w:pPr>
              <w:spacing w:line="480" w:lineRule="exact"/>
              <w:jc w:val="center"/>
              <w:rPr>
                <w:rFonts w:hint="eastAsia" w:ascii="宋体"/>
              </w:rPr>
            </w:pPr>
            <w:r>
              <w:rPr>
                <w:rFonts w:hint="eastAsia" w:ascii="宋体"/>
              </w:rPr>
              <w:t>1</w:t>
            </w:r>
          </w:p>
        </w:tc>
        <w:tc>
          <w:tcPr>
            <w:tcW w:w="2673" w:type="dxa"/>
            <w:vAlign w:val="center"/>
          </w:tcPr>
          <w:p>
            <w:pPr>
              <w:spacing w:line="400" w:lineRule="exact"/>
              <w:rPr>
                <w:rFonts w:hint="eastAsia" w:ascii="宋体"/>
                <w:color w:val="000000"/>
              </w:rPr>
            </w:pPr>
          </w:p>
        </w:tc>
        <w:tc>
          <w:tcPr>
            <w:tcW w:w="3535" w:type="dxa"/>
            <w:vAlign w:val="center"/>
          </w:tcPr>
          <w:p>
            <w:pPr>
              <w:spacing w:line="400" w:lineRule="exact"/>
              <w:jc w:val="center"/>
              <w:rPr>
                <w:rFonts w:hint="eastAsia" w:ascii="宋体"/>
              </w:rPr>
            </w:pPr>
          </w:p>
        </w:tc>
        <w:tc>
          <w:tcPr>
            <w:tcW w:w="2006" w:type="dxa"/>
            <w:vAlign w:val="center"/>
          </w:tcPr>
          <w:p>
            <w:pPr>
              <w:spacing w:line="40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1" w:hRule="atLeast"/>
          <w:jc w:val="center"/>
        </w:trPr>
        <w:tc>
          <w:tcPr>
            <w:tcW w:w="846" w:type="dxa"/>
            <w:vMerge w:val="restart"/>
            <w:vAlign w:val="center"/>
          </w:tcPr>
          <w:p>
            <w:pPr>
              <w:spacing w:line="480" w:lineRule="exact"/>
              <w:jc w:val="center"/>
              <w:rPr>
                <w:rFonts w:hint="eastAsia" w:ascii="宋体"/>
                <w:b/>
                <w:bCs/>
              </w:rPr>
            </w:pPr>
            <w:r>
              <w:rPr>
                <w:rFonts w:hint="eastAsia" w:ascii="宋体"/>
                <w:b/>
                <w:bCs/>
              </w:rPr>
              <w:t>磋商报价</w:t>
            </w:r>
          </w:p>
        </w:tc>
        <w:tc>
          <w:tcPr>
            <w:tcW w:w="2673" w:type="dxa"/>
            <w:vAlign w:val="center"/>
          </w:tcPr>
          <w:p>
            <w:pPr>
              <w:spacing w:line="480" w:lineRule="exact"/>
              <w:jc w:val="center"/>
              <w:rPr>
                <w:rFonts w:hint="eastAsia" w:ascii="宋体"/>
                <w:b/>
                <w:bCs/>
              </w:rPr>
            </w:pPr>
            <w:r>
              <w:rPr>
                <w:rFonts w:hint="eastAsia" w:ascii="宋体"/>
                <w:b/>
                <w:bCs/>
              </w:rPr>
              <w:t>小写</w:t>
            </w:r>
          </w:p>
        </w:tc>
        <w:tc>
          <w:tcPr>
            <w:tcW w:w="5541" w:type="dxa"/>
            <w:gridSpan w:val="2"/>
            <w:vAlign w:val="center"/>
          </w:tcPr>
          <w:p>
            <w:pPr>
              <w:spacing w:line="480" w:lineRule="exact"/>
              <w:rPr>
                <w:rFonts w:hint="eastAsia"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9" w:hRule="atLeast"/>
          <w:jc w:val="center"/>
        </w:trPr>
        <w:tc>
          <w:tcPr>
            <w:tcW w:w="846" w:type="dxa"/>
            <w:vMerge w:val="continue"/>
            <w:vAlign w:val="center"/>
          </w:tcPr>
          <w:p/>
        </w:tc>
        <w:tc>
          <w:tcPr>
            <w:tcW w:w="2673" w:type="dxa"/>
            <w:vAlign w:val="center"/>
          </w:tcPr>
          <w:p>
            <w:pPr>
              <w:spacing w:line="480" w:lineRule="exact"/>
              <w:jc w:val="center"/>
              <w:rPr>
                <w:rFonts w:hint="eastAsia" w:ascii="宋体"/>
                <w:b/>
                <w:bCs/>
              </w:rPr>
            </w:pPr>
            <w:r>
              <w:rPr>
                <w:rFonts w:hint="eastAsia" w:ascii="宋体"/>
                <w:b/>
                <w:bCs/>
              </w:rPr>
              <w:t>大写</w:t>
            </w:r>
          </w:p>
        </w:tc>
        <w:tc>
          <w:tcPr>
            <w:tcW w:w="5541" w:type="dxa"/>
            <w:gridSpan w:val="2"/>
            <w:vAlign w:val="center"/>
          </w:tcPr>
          <w:p>
            <w:pPr>
              <w:spacing w:line="480" w:lineRule="exact"/>
              <w:rPr>
                <w:rFonts w:hint="eastAsia" w:ascii="宋体"/>
                <w:b/>
                <w:bCs/>
              </w:rPr>
            </w:pPr>
          </w:p>
        </w:tc>
      </w:tr>
    </w:tbl>
    <w:p>
      <w:pPr>
        <w:spacing w:line="400" w:lineRule="exact"/>
        <w:ind w:firstLine="480" w:firstLineChars="200"/>
        <w:rPr>
          <w:rFonts w:hint="eastAsia" w:ascii="宋体"/>
        </w:rPr>
      </w:pPr>
      <w:r>
        <w:rPr>
          <w:rFonts w:hint="eastAsia" w:ascii="宋体"/>
        </w:rPr>
        <w:t>注：投标报价有算术错误的，评标委员会按以下原则对投标报价进行修正，修正的价格经投标人书面确认后具有约束力。投标人不接受修正价格的，评标委员会应当否决其投标。</w:t>
      </w:r>
    </w:p>
    <w:p>
      <w:pPr>
        <w:spacing w:line="400" w:lineRule="exact"/>
        <w:ind w:firstLine="820" w:firstLineChars="342"/>
        <w:rPr>
          <w:rFonts w:hint="eastAsia" w:ascii="宋体"/>
        </w:rPr>
      </w:pPr>
      <w:bookmarkStart w:id="56" w:name="_Toc152042383"/>
      <w:r>
        <w:rPr>
          <w:rFonts w:hint="eastAsia" w:ascii="宋体"/>
        </w:rPr>
        <w:t>（1）投标文件中的大写金额与小写金额不一致的，以大写金额为准；</w:t>
      </w:r>
      <w:bookmarkEnd w:id="56"/>
    </w:p>
    <w:p>
      <w:pPr>
        <w:spacing w:line="400" w:lineRule="exact"/>
        <w:ind w:firstLine="820" w:firstLineChars="342"/>
        <w:rPr>
          <w:rFonts w:hint="eastAsia" w:ascii="宋体"/>
        </w:rPr>
      </w:pPr>
      <w:r>
        <w:rPr>
          <w:rFonts w:hint="eastAsia" w:ascii="宋体"/>
        </w:rPr>
        <w:t>（2）总价金额与依据单价计算出的结果不一致的，以单价金额为准修正总价，但单价金额小数点有明显错误的除外。</w:t>
      </w:r>
    </w:p>
    <w:p>
      <w:pPr>
        <w:snapToGrid w:val="0"/>
        <w:spacing w:line="380" w:lineRule="exact"/>
        <w:ind w:firstLine="560"/>
        <w:rPr>
          <w:rFonts w:hint="eastAsia" w:ascii="宋体" w:cs="宋体"/>
          <w:color w:val="000000"/>
          <w:lang w:bidi="ar-SA"/>
        </w:rPr>
      </w:pPr>
    </w:p>
    <w:p>
      <w:pPr>
        <w:snapToGrid w:val="0"/>
        <w:spacing w:line="380" w:lineRule="exact"/>
        <w:ind w:firstLine="560"/>
        <w:rPr>
          <w:rFonts w:hint="eastAsia" w:ascii="宋体" w:cs="宋体"/>
          <w:color w:val="000000"/>
          <w:lang w:bidi="ar-SA"/>
        </w:rPr>
      </w:pPr>
    </w:p>
    <w:p>
      <w:pPr>
        <w:snapToGrid w:val="0"/>
        <w:spacing w:line="380" w:lineRule="exact"/>
        <w:ind w:firstLine="560"/>
        <w:rPr>
          <w:rFonts w:hint="eastAsia" w:ascii="宋体" w:cs="宋体"/>
          <w:color w:val="000000"/>
          <w:lang w:bidi="ar-SA"/>
        </w:rPr>
      </w:pPr>
    </w:p>
    <w:p>
      <w:pPr>
        <w:snapToGrid w:val="0"/>
        <w:spacing w:line="380" w:lineRule="exact"/>
        <w:ind w:firstLine="560"/>
        <w:rPr>
          <w:rFonts w:hint="eastAsia" w:ascii="宋体" w:cs="宋体"/>
          <w:color w:val="000000"/>
          <w:lang w:bidi="ar-SA"/>
        </w:rPr>
      </w:pPr>
      <w:r>
        <w:rPr>
          <w:rFonts w:hint="eastAsia" w:ascii="宋体" w:cs="宋体"/>
          <w:color w:val="000000"/>
          <w:lang w:bidi="ar-SA"/>
        </w:rPr>
        <w:t xml:space="preserve">供应商名称（单位公章）：       </w:t>
      </w:r>
    </w:p>
    <w:p>
      <w:pPr>
        <w:snapToGrid w:val="0"/>
        <w:spacing w:line="380" w:lineRule="exact"/>
        <w:ind w:firstLine="560"/>
        <w:rPr>
          <w:rFonts w:hint="eastAsia" w:ascii="宋体" w:cs="宋体"/>
          <w:color w:val="000000"/>
          <w:lang w:bidi="ar-SA"/>
        </w:rPr>
      </w:pPr>
      <w:r>
        <w:rPr>
          <w:rFonts w:hint="eastAsia" w:ascii="宋体" w:cs="宋体"/>
          <w:color w:val="000000"/>
          <w:lang w:bidi="ar-SA"/>
        </w:rPr>
        <w:t xml:space="preserve">法定代表人或授权代理人签字：            </w:t>
      </w:r>
    </w:p>
    <w:p>
      <w:pPr>
        <w:snapToGrid w:val="0"/>
        <w:spacing w:line="380" w:lineRule="exact"/>
        <w:ind w:firstLine="560"/>
        <w:rPr>
          <w:rFonts w:hint="eastAsia" w:ascii="宋体" w:cs="宋体"/>
          <w:color w:val="000000"/>
          <w:lang w:bidi="ar-SA"/>
        </w:rPr>
      </w:pPr>
      <w:r>
        <w:rPr>
          <w:rFonts w:hint="eastAsia" w:ascii="宋体" w:cs="宋体"/>
          <w:color w:val="000000"/>
          <w:lang w:bidi="ar-SA"/>
        </w:rPr>
        <w:t xml:space="preserve">                                           年   月   日</w:t>
      </w:r>
    </w:p>
    <w:p>
      <w:pPr>
        <w:rPr>
          <w:rFonts w:hint="eastAsia" w:ascii="宋体"/>
        </w:rPr>
      </w:pPr>
    </w:p>
    <w:p>
      <w:pPr>
        <w:spacing w:line="360" w:lineRule="auto"/>
        <w:rPr>
          <w:rFonts w:hint="eastAsia" w:ascii="宋体"/>
          <w:b/>
          <w:lang w:eastAsia="zh-CN"/>
        </w:rPr>
      </w:pPr>
      <w:r>
        <w:rPr>
          <w:rFonts w:hint="eastAsia" w:ascii="宋体"/>
          <w:b/>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72390</wp:posOffset>
                </wp:positionV>
                <wp:extent cx="5467350" cy="635"/>
                <wp:effectExtent l="0" t="0" r="0" b="0"/>
                <wp:wrapNone/>
                <wp:docPr id="1" name="Line 2"/>
                <wp:cNvGraphicFramePr/>
                <a:graphic xmlns:a="http://schemas.openxmlformats.org/drawingml/2006/main">
                  <a:graphicData uri="http://schemas.microsoft.com/office/word/2010/wordprocessingShape">
                    <wps:wsp>
                      <wps:cNvCnPr/>
                      <wps:spPr>
                        <a:xfrm>
                          <a:off x="0" y="0"/>
                          <a:ext cx="54673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5.7pt;height:0.05pt;width:430.5pt;z-index:251662336;mso-width-relative:page;mso-height-relative:page;" filled="f" stroked="t" coordsize="21600,21600" o:gfxdata="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ySnnfTAAAABgEAAA8AAAAAAAAAAQAgAAAAIgAAAGRycy9kb3ducmV2LnhtbFBL&#10;AQIUABQAAAAIAIdO4kCDSStbwgEAAI0DAAAOAAAAAAAAAAEAIAAAACIBAABkcnMvZTJvRG9jLnht&#10;bFBLBQYAAAAABgAGAFkBAABWBQAAAAA=&#10;">
                <v:fill on="f" focussize="0,0"/>
                <v:stroke color="#000000" joinstyle="round"/>
                <v:imagedata o:title=""/>
                <o:lock v:ext="edit" aspectratio="f"/>
              </v:line>
            </w:pict>
          </mc:Fallback>
        </mc:AlternateContent>
      </w:r>
      <w:r>
        <w:rPr>
          <w:rFonts w:hint="eastAsia" w:ascii="宋体"/>
          <w:b/>
          <w:lang w:eastAsia="zh-CN"/>
        </w:rPr>
        <w:t>一次报价不得等于或高于招标控制价，等于或高于招标控制价的为废标。</w:t>
      </w:r>
    </w:p>
    <w:p>
      <w:pPr>
        <w:spacing w:line="360" w:lineRule="auto"/>
        <w:rPr>
          <w:rFonts w:hint="eastAsia" w:ascii="宋体"/>
          <w:b/>
          <w:lang w:eastAsia="zh-CN"/>
        </w:rPr>
      </w:pPr>
    </w:p>
    <w:p>
      <w:pPr>
        <w:spacing w:line="360" w:lineRule="auto"/>
        <w:rPr>
          <w:rFonts w:hint="eastAsia" w:ascii="宋体"/>
          <w:b/>
          <w:lang w:eastAsia="zh-CN"/>
        </w:rPr>
      </w:pPr>
    </w:p>
    <w:p>
      <w:pPr>
        <w:spacing w:line="360" w:lineRule="auto"/>
        <w:rPr>
          <w:rFonts w:hint="eastAsia" w:ascii="宋体"/>
          <w:b/>
          <w:lang w:eastAsia="zh-CN"/>
        </w:rPr>
      </w:pPr>
    </w:p>
    <w:p>
      <w:pPr>
        <w:spacing w:line="360" w:lineRule="auto"/>
        <w:rPr>
          <w:rFonts w:hint="eastAsia" w:ascii="宋体"/>
          <w:b/>
          <w:lang w:eastAsia="zh-CN"/>
        </w:rPr>
      </w:pPr>
    </w:p>
    <w:p>
      <w:pPr>
        <w:spacing w:line="360" w:lineRule="auto"/>
        <w:rPr>
          <w:rFonts w:hint="eastAsia" w:ascii="宋体"/>
          <w:b/>
          <w:lang w:eastAsia="zh-CN"/>
        </w:rPr>
      </w:pPr>
    </w:p>
    <w:p>
      <w:pPr>
        <w:spacing w:line="360" w:lineRule="auto"/>
        <w:rPr>
          <w:rFonts w:hint="eastAsia" w:ascii="宋体"/>
          <w:b/>
          <w:lang w:eastAsia="zh-CN"/>
        </w:rPr>
      </w:pPr>
    </w:p>
    <w:p>
      <w:pPr>
        <w:spacing w:line="360" w:lineRule="auto"/>
        <w:rPr>
          <w:rFonts w:hint="eastAsia" w:ascii="宋体"/>
          <w:b/>
          <w:lang w:eastAsia="zh-CN"/>
        </w:rPr>
      </w:pPr>
    </w:p>
    <w:p>
      <w:pPr>
        <w:pStyle w:val="9"/>
        <w:shd w:val="clear" w:color="auto" w:fill="FFFFFF"/>
        <w:spacing w:before="0" w:beforeAutospacing="0" w:after="150" w:afterAutospacing="0" w:line="375" w:lineRule="atLeast"/>
        <w:ind w:firstLine="420"/>
        <w:jc w:val="center"/>
        <w:rPr>
          <w:rFonts w:hint="eastAsia" w:ascii="宋体" w:cs="Arial"/>
          <w:b/>
          <w:bCs/>
          <w:color w:val="333333"/>
          <w:szCs w:val="24"/>
          <w:lang w:eastAsia="zh-CN" w:bidi="ar-SA"/>
        </w:rPr>
      </w:pPr>
      <w:r>
        <w:rPr>
          <w:rFonts w:hint="eastAsia" w:ascii="宋体" w:cs="Arial"/>
          <w:color w:val="333333"/>
          <w:szCs w:val="24"/>
          <w:shd w:val="clear" w:color="auto" w:fill="FFFFFF"/>
          <w:lang w:eastAsia="zh-CN" w:bidi="ar-SA"/>
        </w:rPr>
        <w:t>3、</w:t>
      </w:r>
      <w:r>
        <w:rPr>
          <w:rFonts w:hint="eastAsia" w:ascii="宋体" w:cs="Arial"/>
          <w:b/>
          <w:bCs/>
          <w:color w:val="333333"/>
          <w:szCs w:val="24"/>
          <w:shd w:val="clear" w:color="auto" w:fill="FFFFFF"/>
          <w:lang w:eastAsia="zh-CN" w:bidi="ar-SA"/>
        </w:rPr>
        <w:t>法定代表人身份证明书</w:t>
      </w:r>
    </w:p>
    <w:p>
      <w:pPr>
        <w:pStyle w:val="9"/>
        <w:shd w:val="clear" w:color="auto" w:fill="FFFFFF"/>
        <w:spacing w:before="0" w:beforeAutospacing="0" w:after="150" w:afterAutospacing="0" w:line="375" w:lineRule="atLeas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单位名称： 单位性质： 地 址：</w:t>
      </w:r>
    </w:p>
    <w:p>
      <w:pPr>
        <w:pStyle w:val="9"/>
        <w:shd w:val="clear" w:color="auto" w:fill="FFFFFF"/>
        <w:spacing w:before="0" w:beforeAutospacing="0" w:after="150" w:afterAutospacing="0" w:line="375" w:lineRule="atLeas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成立时间： 年 月 日</w:t>
      </w:r>
    </w:p>
    <w:p>
      <w:pPr>
        <w:pStyle w:val="9"/>
        <w:shd w:val="clear" w:color="auto" w:fill="FFFFFF"/>
        <w:spacing w:before="0" w:beforeAutospacing="0" w:after="150" w:afterAutospacing="0" w:line="375" w:lineRule="atLeas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经营期限： 姓 名： （签字） 性别： 年龄： 职务： 系 （供应商名称） 的法定代表人。</w:t>
      </w:r>
    </w:p>
    <w:p>
      <w:pPr>
        <w:pStyle w:val="9"/>
        <w:shd w:val="clear" w:color="auto" w:fill="FFFFFF"/>
        <w:spacing w:before="0" w:beforeAutospacing="0" w:after="150" w:afterAutospacing="0" w:line="375" w:lineRule="atLeas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特此证明。</w:t>
      </w:r>
    </w:p>
    <w:p>
      <w:pPr>
        <w:pStyle w:val="9"/>
        <w:shd w:val="clear" w:color="auto" w:fill="FFFFFF"/>
        <w:spacing w:before="0" w:beforeAutospacing="0" w:after="150" w:afterAutospacing="0" w:line="375" w:lineRule="atLeast"/>
        <w:ind w:firstLine="420"/>
        <w:rPr>
          <w:rFonts w:hint="eastAsia" w:ascii="宋体" w:cs="Arial"/>
          <w:color w:val="333333"/>
          <w:szCs w:val="24"/>
          <w:lang w:eastAsia="zh-CN" w:bidi="ar-SA"/>
        </w:rPr>
      </w:pPr>
      <w:r>
        <w:rPr>
          <w:rFonts w:hint="eastAsia" w:ascii="宋体" w:cs="Arial"/>
          <w:color w:val="333333"/>
          <w:szCs w:val="24"/>
          <w:shd w:val="clear" w:color="auto" w:fill="FFFFFF"/>
          <w:lang w:eastAsia="zh-CN" w:bidi="ar-SA"/>
        </w:rPr>
        <w:t>供应商： （盖章）</w:t>
      </w:r>
    </w:p>
    <w:p>
      <w:pPr>
        <w:pStyle w:val="9"/>
        <w:shd w:val="clear" w:color="auto" w:fill="FFFFFF"/>
        <w:spacing w:before="0" w:beforeAutospacing="0" w:after="150" w:afterAutospacing="0" w:line="375" w:lineRule="atLeast"/>
        <w:ind w:firstLine="420"/>
        <w:rPr>
          <w:rFonts w:hint="eastAsia" w:ascii="宋体" w:cs="Arial"/>
          <w:color w:val="333333"/>
          <w:szCs w:val="24"/>
          <w:shd w:val="clear" w:color="auto" w:fill="FFFFFF"/>
          <w:lang w:eastAsia="zh-CN" w:bidi="ar-SA"/>
        </w:rPr>
      </w:pPr>
      <w:r>
        <w:rPr>
          <w:rFonts w:hint="eastAsia" w:ascii="宋体" w:cs="Arial"/>
          <w:color w:val="333333"/>
          <w:szCs w:val="24"/>
          <w:shd w:val="clear" w:color="auto" w:fill="FFFFFF"/>
          <w:lang w:eastAsia="zh-CN" w:bidi="ar-SA"/>
        </w:rPr>
        <w:t>日 期： 年 月 日</w:t>
      </w:r>
    </w:p>
    <w:p>
      <w:pPr>
        <w:spacing w:line="360" w:lineRule="auto"/>
        <w:rPr>
          <w:rFonts w:hint="eastAsia" w:ascii="宋体"/>
          <w:color w:val="000000"/>
          <w:lang w:eastAsia="zh-CN"/>
        </w:rPr>
      </w:pPr>
      <w:r>
        <w:rPr>
          <w:rFonts w:hint="eastAsia" w:ascii="宋体"/>
          <w:color w:val="000000"/>
        </w:rPr>
        <mc:AlternateContent>
          <mc:Choice Requires="wps">
            <w:drawing>
              <wp:anchor distT="0" distB="0" distL="114300" distR="114300" simplePos="0" relativeHeight="251658240" behindDoc="0" locked="0" layoutInCell="1" allowOverlap="1">
                <wp:simplePos x="0" y="0"/>
                <wp:positionH relativeFrom="column">
                  <wp:posOffset>3067050</wp:posOffset>
                </wp:positionH>
                <wp:positionV relativeFrom="paragraph">
                  <wp:posOffset>203200</wp:posOffset>
                </wp:positionV>
                <wp:extent cx="2533650" cy="1386840"/>
                <wp:effectExtent l="4445" t="4445" r="14605" b="18415"/>
                <wp:wrapSquare wrapText="bothSides"/>
                <wp:docPr id="4" name="AutoShape 19"/>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bodyPr upright="1"/>
                    </wps:wsp>
                  </a:graphicData>
                </a:graphic>
              </wp:anchor>
            </w:drawing>
          </mc:Choice>
          <mc:Fallback>
            <w:pict>
              <v:roundrect id="AutoShape 19" o:spid="_x0000_s1026" o:spt="2" style="position:absolute;left:0pt;margin-left:241.5pt;margin-top:16pt;height:109.2pt;width:199.5pt;mso-wrap-distance-bottom:0pt;mso-wrap-distance-left:9pt;mso-wrap-distance-right:9pt;mso-wrap-distance-top:0pt;z-index:251658240;mso-width-relative:page;mso-height-relative:page;" fillcolor="#FFFFFF" filled="t" stroked="t" coordsize="21600,21600" arcsize="0.166666666666667" o:gfxdata="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f8BX32AAAAAoBAAAPAAAAAAAAAAEAIAAAACIAAABkcnMvZG93bnJl&#10;di54bWxQSwECFAAUAAAACACHTuJAxt59zf0BAAAbBAAADgAAAAAAAAABACAAAAAnAQAAZHJzL2Uy&#10;b0RvYy54bWxQSwUGAAAAAAYABgBZAQAAlgUAAAAA&#10;">
                <v:fill on="t" opacity="0f" focussize="0,0"/>
                <v:stroke color="#000000" joinstyle="round" dashstyle="dashDot"/>
                <v:imagedata o:title=""/>
                <o:lock v:ext="edit" aspectratio="f"/>
                <w10:wrap type="square"/>
              </v:roundrect>
            </w:pict>
          </mc:Fallback>
        </mc:AlternateContent>
      </w:r>
      <w:r>
        <w:rPr>
          <w:rFonts w:hint="eastAsia" w:ascii="宋体"/>
          <w:b/>
          <w:color w:val="00000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212725</wp:posOffset>
                </wp:positionV>
                <wp:extent cx="2533650" cy="1386840"/>
                <wp:effectExtent l="4445" t="4445" r="14605" b="18415"/>
                <wp:wrapSquare wrapText="bothSides"/>
                <wp:docPr id="3" name="AutoShape 22"/>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bodyPr upright="1"/>
                    </wps:wsp>
                  </a:graphicData>
                </a:graphic>
              </wp:anchor>
            </w:drawing>
          </mc:Choice>
          <mc:Fallback>
            <w:pict>
              <v:roundrect id="AutoShape 22" o:spid="_x0000_s1026" o:spt="2" style="position:absolute;left:0pt;margin-left:0pt;margin-top:16.75pt;height:109.2pt;width:199.5pt;mso-wrap-distance-bottom:0pt;mso-wrap-distance-left:9pt;mso-wrap-distance-right:9pt;mso-wrap-distance-top:0pt;z-index:251659264;mso-width-relative:page;mso-height-relative:page;" fillcolor="#FFFFFF" filled="t" stroked="t" coordsize="21600,21600" arcsize="0.166666666666667" o:gfxdata="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xRYW1QAAAAcBAAAPAAAAAAAAAAEAIAAAACIAAABkcnMvZG93bnJldi54&#10;bWxQSwECFAAUAAAACACHTuJA6ITK9f0BAAAbBAAADgAAAAAAAAABACAAAAAkAQAAZHJzL2Uyb0Rv&#10;Yy54bWxQSwUGAAAAAAYABgBZAQAAkwUAAAAA&#10;">
                <v:fill on="t" opacity="0f" focussize="0,0"/>
                <v:stroke color="#000000" joinstyle="round" dashstyle="dashDot"/>
                <v:imagedata o:title=""/>
                <o:lock v:ext="edit" aspectratio="f"/>
                <w10:wrap type="square"/>
              </v:roundrect>
            </w:pict>
          </mc:Fallback>
        </mc:AlternateContent>
      </w:r>
    </w:p>
    <w:p>
      <w:pPr>
        <w:spacing w:line="360" w:lineRule="auto"/>
        <w:rPr>
          <w:rFonts w:hint="eastAsia" w:ascii="宋体"/>
          <w:color w:val="000000"/>
          <w:lang w:eastAsia="zh-CN"/>
        </w:rPr>
      </w:pPr>
    </w:p>
    <w:p>
      <w:pPr>
        <w:spacing w:line="360" w:lineRule="auto"/>
        <w:rPr>
          <w:rFonts w:hint="eastAsia" w:ascii="宋体"/>
          <w:color w:val="000000"/>
          <w:lang w:eastAsia="zh-CN"/>
        </w:rPr>
      </w:pPr>
      <w:r>
        <w:rPr>
          <w:rFonts w:hint="eastAsia" w:ascii="宋体"/>
          <w:color w:val="000000"/>
        </w:rPr>
        <mc:AlternateContent>
          <mc:Choice Requires="wps">
            <w:drawing>
              <wp:anchor distT="0" distB="0" distL="114300" distR="114300" simplePos="0" relativeHeight="251666432" behindDoc="0" locked="0" layoutInCell="1" allowOverlap="1">
                <wp:simplePos x="0" y="0"/>
                <wp:positionH relativeFrom="column">
                  <wp:posOffset>747395</wp:posOffset>
                </wp:positionH>
                <wp:positionV relativeFrom="paragraph">
                  <wp:posOffset>80645</wp:posOffset>
                </wp:positionV>
                <wp:extent cx="1986280" cy="495300"/>
                <wp:effectExtent l="4445" t="4445" r="9525" b="14605"/>
                <wp:wrapNone/>
                <wp:docPr id="2" name="Text Box 25"/>
                <wp:cNvGraphicFramePr/>
                <a:graphic xmlns:a="http://schemas.openxmlformats.org/drawingml/2006/main">
                  <a:graphicData uri="http://schemas.microsoft.com/office/word/2010/wordprocessingShape">
                    <wps:wsp>
                      <wps:cNvSpPr txBox="1"/>
                      <wps:spPr>
                        <a:xfrm>
                          <a:off x="0" y="0"/>
                          <a:ext cx="1986280" cy="49530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宋体" w:cs="宋体"/>
                                <w:lang w:val="zh-CN" w:eastAsia="zh-CN" w:bidi="ar-SA"/>
                              </w:rPr>
                            </w:pPr>
                            <w:r>
                              <w:rPr>
                                <w:rFonts w:hint="eastAsia" w:ascii="宋体" w:cs="宋体"/>
                                <w:lang w:val="zh-CN" w:eastAsia="zh-CN" w:bidi="ar-SA"/>
                              </w:rPr>
                              <w:t>法定代表人身份证复印件</w:t>
                            </w:r>
                          </w:p>
                          <w:p>
                            <w:pPr>
                              <w:jc w:val="center"/>
                            </w:pPr>
                            <w:r>
                              <w:rPr>
                                <w:rFonts w:hint="eastAsia" w:ascii="宋体" w:cs="宋体"/>
                                <w:lang w:val="zh-CN" w:eastAsia="zh-CN" w:bidi="ar-SA"/>
                              </w:rPr>
                              <w:t>反面粘贴处</w:t>
                            </w:r>
                          </w:p>
                        </w:txbxContent>
                      </wps:txbx>
                      <wps:bodyPr upright="1"/>
                    </wps:wsp>
                  </a:graphicData>
                </a:graphic>
              </wp:anchor>
            </w:drawing>
          </mc:Choice>
          <mc:Fallback>
            <w:pict>
              <v:shape id="Text Box 25" o:spid="_x0000_s1026" o:spt="202" type="#_x0000_t202" style="position:absolute;left:0pt;margin-left:58.85pt;margin-top:6.35pt;height:39pt;width:156.4pt;z-index:251666432;mso-width-relative:page;mso-height-relative:page;" fillcolor="#FFFFFF" filled="t" stroked="t" coordsize="21600,21600" o:gfxdata="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fkkGfXAAAACQEAAA8A&#10;AAAAAAAAAQAgAAAAIgAAAGRycy9kb3ducmV2LnhtbFBLAQIUABQAAAAIAIdO4kBUnWgv3wEAAOgD&#10;AAAOAAAAAAAAAAEAIAAAACYBAABkcnMvZTJvRG9jLnhtbFBLBQYAAAAABgAGAFkBAAB3BQAAAAA=&#10;">
                <v:fill on="t" focussize="0,0"/>
                <v:stroke color="#FFFFFF" joinstyle="miter"/>
                <v:imagedata o:title=""/>
                <o:lock v:ext="edit" aspectratio="f"/>
                <v:textbox>
                  <w:txbxContent>
                    <w:p>
                      <w:pPr>
                        <w:jc w:val="center"/>
                        <w:rPr>
                          <w:rFonts w:hint="eastAsia" w:ascii="宋体" w:cs="宋体"/>
                          <w:lang w:val="zh-CN" w:eastAsia="zh-CN" w:bidi="ar-SA"/>
                        </w:rPr>
                      </w:pPr>
                      <w:r>
                        <w:rPr>
                          <w:rFonts w:hint="eastAsia" w:ascii="宋体" w:cs="宋体"/>
                          <w:lang w:val="zh-CN" w:eastAsia="zh-CN" w:bidi="ar-SA"/>
                        </w:rPr>
                        <w:t>法定代表人身份证复印件</w:t>
                      </w:r>
                    </w:p>
                    <w:p>
                      <w:pPr>
                        <w:jc w:val="center"/>
                      </w:pPr>
                      <w:r>
                        <w:rPr>
                          <w:rFonts w:hint="eastAsia" w:ascii="宋体" w:cs="宋体"/>
                          <w:lang w:val="zh-CN" w:eastAsia="zh-CN" w:bidi="ar-SA"/>
                        </w:rPr>
                        <w:t>反面粘贴处</w:t>
                      </w:r>
                    </w:p>
                  </w:txbxContent>
                </v:textbox>
              </v:shape>
            </w:pict>
          </mc:Fallback>
        </mc:AlternateContent>
      </w:r>
      <w:r>
        <w:rPr>
          <w:rFonts w:hint="eastAsia" w:ascii="宋体"/>
          <w:b/>
          <w:color w:val="000000"/>
        </w:rPr>
        <mc:AlternateContent>
          <mc:Choice Requires="wps">
            <w:drawing>
              <wp:anchor distT="0" distB="0" distL="114300" distR="114300" simplePos="0" relativeHeight="251665408" behindDoc="0" locked="0" layoutInCell="1" allowOverlap="1">
                <wp:simplePos x="0" y="0"/>
                <wp:positionH relativeFrom="column">
                  <wp:posOffset>-2385695</wp:posOffset>
                </wp:positionH>
                <wp:positionV relativeFrom="paragraph">
                  <wp:posOffset>90170</wp:posOffset>
                </wp:positionV>
                <wp:extent cx="1986280" cy="497205"/>
                <wp:effectExtent l="4445" t="5080" r="9525" b="12065"/>
                <wp:wrapNone/>
                <wp:docPr id="5" name="文本框 6"/>
                <wp:cNvGraphicFramePr/>
                <a:graphic xmlns:a="http://schemas.openxmlformats.org/drawingml/2006/main">
                  <a:graphicData uri="http://schemas.microsoft.com/office/word/2010/wordprocessingShape">
                    <wps:wsp>
                      <wps:cNvSpPr txBox="1"/>
                      <wps:spPr>
                        <a:xfrm>
                          <a:off x="0" y="0"/>
                          <a:ext cx="1986280" cy="49720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宋体" w:cs="宋体"/>
                                <w:lang w:val="zh-CN" w:eastAsia="zh-CN" w:bidi="ar-SA"/>
                              </w:rPr>
                            </w:pPr>
                            <w:r>
                              <w:rPr>
                                <w:rFonts w:hint="eastAsia" w:ascii="宋体" w:cs="宋体"/>
                                <w:lang w:val="zh-CN" w:eastAsia="zh-CN" w:bidi="ar-SA"/>
                              </w:rPr>
                              <w:t>法定代表人身份证复印件</w:t>
                            </w:r>
                          </w:p>
                          <w:p>
                            <w:pPr>
                              <w:jc w:val="center"/>
                            </w:pPr>
                            <w:r>
                              <w:rPr>
                                <w:rFonts w:hint="eastAsia" w:ascii="宋体" w:cs="宋体"/>
                                <w:lang w:val="zh-CN" w:eastAsia="zh-CN" w:bidi="ar-SA"/>
                              </w:rPr>
                              <w:t>正面粘贴处</w:t>
                            </w:r>
                          </w:p>
                        </w:txbxContent>
                      </wps:txbx>
                      <wps:bodyPr upright="1"/>
                    </wps:wsp>
                  </a:graphicData>
                </a:graphic>
              </wp:anchor>
            </w:drawing>
          </mc:Choice>
          <mc:Fallback>
            <w:pict>
              <v:shape id="文本框 6" o:spid="_x0000_s1026" o:spt="202" type="#_x0000_t202" style="position:absolute;left:0pt;margin-left:-187.85pt;margin-top:7.1pt;height:39.15pt;width:156.4pt;z-index:251665408;mso-width-relative:page;mso-height-relative:page;" fillcolor="#FFFFFF" filled="t" stroked="t" coordsize="21600,21600" o:gfxdata="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UocrP9kAAAAKAQAADwAAAAAAAAABACAAAAAiAAAAZHJzL2Rvd25yZXYueG1sUEsBAhQAFAAAAAgA&#10;h07iQBHCTRHrAQAA6AMAAA4AAAAAAAAAAQAgAAAAKAEAAGRycy9lMm9Eb2MueG1sUEsFBgAAAAAG&#10;AAYAWQEAAIUFAAAAAA==&#10;">
                <v:fill on="t" focussize="0,0"/>
                <v:stroke color="#FFFFFF" joinstyle="miter"/>
                <v:imagedata o:title=""/>
                <o:lock v:ext="edit" aspectratio="f"/>
                <v:textbox>
                  <w:txbxContent>
                    <w:p>
                      <w:pPr>
                        <w:jc w:val="center"/>
                        <w:rPr>
                          <w:rFonts w:hint="eastAsia" w:ascii="宋体" w:cs="宋体"/>
                          <w:lang w:val="zh-CN" w:eastAsia="zh-CN" w:bidi="ar-SA"/>
                        </w:rPr>
                      </w:pPr>
                      <w:r>
                        <w:rPr>
                          <w:rFonts w:hint="eastAsia" w:ascii="宋体" w:cs="宋体"/>
                          <w:lang w:val="zh-CN" w:eastAsia="zh-CN" w:bidi="ar-SA"/>
                        </w:rPr>
                        <w:t>法定代表人身份证复印件</w:t>
                      </w:r>
                    </w:p>
                    <w:p>
                      <w:pPr>
                        <w:jc w:val="center"/>
                      </w:pPr>
                      <w:r>
                        <w:rPr>
                          <w:rFonts w:hint="eastAsia" w:ascii="宋体" w:cs="宋体"/>
                          <w:lang w:val="zh-CN" w:eastAsia="zh-CN" w:bidi="ar-SA"/>
                        </w:rPr>
                        <w:t>正面粘贴处</w:t>
                      </w:r>
                    </w:p>
                  </w:txbxContent>
                </v:textbox>
              </v:shape>
            </w:pict>
          </mc:Fallback>
        </mc:AlternateContent>
      </w:r>
    </w:p>
    <w:p>
      <w:pPr>
        <w:pStyle w:val="19"/>
        <w:spacing w:line="360" w:lineRule="auto"/>
        <w:outlineLvl w:val="9"/>
        <w:rPr>
          <w:b/>
          <w:color w:val="000000"/>
          <w:sz w:val="24"/>
          <w:szCs w:val="24"/>
        </w:rPr>
      </w:pPr>
    </w:p>
    <w:p>
      <w:pPr>
        <w:pStyle w:val="19"/>
        <w:spacing w:line="360" w:lineRule="auto"/>
        <w:outlineLvl w:val="9"/>
        <w:rPr>
          <w:b/>
          <w:color w:val="000000"/>
          <w:sz w:val="24"/>
          <w:szCs w:val="24"/>
        </w:rPr>
      </w:pPr>
    </w:p>
    <w:p>
      <w:pPr>
        <w:spacing w:line="360" w:lineRule="auto"/>
        <w:ind w:firstLine="480" w:firstLineChars="200"/>
        <w:rPr>
          <w:rFonts w:hint="eastAsia" w:ascii="宋体"/>
          <w:color w:val="000000"/>
          <w:lang w:eastAsia="zh-CN"/>
        </w:rPr>
      </w:pPr>
    </w:p>
    <w:p>
      <w:pPr>
        <w:spacing w:line="360" w:lineRule="auto"/>
        <w:ind w:firstLine="482" w:firstLineChars="200"/>
        <w:rPr>
          <w:rFonts w:hint="eastAsia" w:ascii="宋体"/>
          <w:color w:val="000000"/>
          <w:lang w:eastAsia="zh-CN"/>
        </w:rPr>
      </w:pPr>
      <w:r>
        <w:rPr>
          <w:rFonts w:hint="eastAsia" w:ascii="宋体"/>
          <w:b/>
          <w:lang w:eastAsia="zh-CN"/>
        </w:rPr>
        <w:t>说明：身份证复印件本页放不下，可另附页，但必须加盖投标单位公章</w:t>
      </w: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b/>
          <w:bCs/>
          <w:color w:val="000000"/>
          <w:lang w:eastAsia="zh-CN"/>
        </w:rPr>
      </w:pPr>
    </w:p>
    <w:p>
      <w:pPr>
        <w:spacing w:line="360" w:lineRule="auto"/>
        <w:ind w:firstLine="482" w:firstLineChars="200"/>
        <w:jc w:val="center"/>
        <w:rPr>
          <w:rFonts w:hint="eastAsia" w:ascii="宋体"/>
          <w:color w:val="000000"/>
          <w:lang w:eastAsia="zh-CN"/>
        </w:rPr>
      </w:pPr>
      <w:r>
        <w:rPr>
          <w:rFonts w:hint="eastAsia" w:ascii="宋体"/>
          <w:b/>
          <w:bCs/>
          <w:color w:val="000000"/>
          <w:lang w:eastAsia="zh-CN"/>
        </w:rPr>
        <w:t>法定代表人授权委托书</w:t>
      </w:r>
    </w:p>
    <w:p>
      <w:pPr>
        <w:spacing w:line="360" w:lineRule="auto"/>
        <w:ind w:firstLine="480" w:firstLineChars="200"/>
        <w:rPr>
          <w:rFonts w:hint="eastAsia" w:ascii="宋体"/>
          <w:color w:val="000000"/>
          <w:u w:val="single"/>
          <w:lang w:eastAsia="zh-CN"/>
        </w:rPr>
      </w:pPr>
    </w:p>
    <w:p>
      <w:pPr>
        <w:spacing w:line="360" w:lineRule="auto"/>
        <w:ind w:firstLine="480" w:firstLineChars="200"/>
        <w:rPr>
          <w:rFonts w:hint="eastAsia" w:ascii="宋体"/>
          <w:color w:val="000000"/>
          <w:lang w:eastAsia="zh-CN"/>
        </w:rPr>
      </w:pPr>
      <w:r>
        <w:rPr>
          <w:rFonts w:hint="eastAsia" w:ascii="宋体"/>
          <w:color w:val="000000"/>
          <w:u w:val="single"/>
          <w:lang w:eastAsia="zh-CN"/>
        </w:rPr>
        <w:t xml:space="preserve">         （投标供应商全称）             </w:t>
      </w:r>
      <w:r>
        <w:rPr>
          <w:rFonts w:hint="eastAsia" w:ascii="宋体"/>
          <w:color w:val="000000"/>
          <w:lang w:eastAsia="zh-CN"/>
        </w:rPr>
        <w:t>法定代表人</w:t>
      </w:r>
      <w:r>
        <w:rPr>
          <w:rFonts w:hint="eastAsia" w:ascii="宋体"/>
          <w:color w:val="000000"/>
          <w:u w:val="single"/>
          <w:lang w:eastAsia="zh-CN"/>
        </w:rPr>
        <w:t xml:space="preserve">         </w:t>
      </w:r>
      <w:r>
        <w:rPr>
          <w:rFonts w:hint="eastAsia" w:ascii="宋体"/>
          <w:color w:val="000000"/>
          <w:lang w:eastAsia="zh-CN"/>
        </w:rPr>
        <w:t>身份证号：</w:t>
      </w:r>
      <w:r>
        <w:rPr>
          <w:rFonts w:hint="eastAsia" w:ascii="宋体"/>
          <w:color w:val="000000"/>
          <w:u w:val="single"/>
          <w:lang w:eastAsia="zh-CN"/>
        </w:rPr>
        <w:t xml:space="preserve">              </w:t>
      </w:r>
      <w:r>
        <w:rPr>
          <w:rFonts w:hint="eastAsia" w:ascii="宋体"/>
          <w:color w:val="000000"/>
          <w:lang w:eastAsia="zh-CN"/>
        </w:rPr>
        <w:t>授权</w:t>
      </w:r>
      <w:r>
        <w:rPr>
          <w:rFonts w:hint="eastAsia" w:ascii="宋体"/>
          <w:color w:val="000000"/>
          <w:u w:val="single"/>
          <w:lang w:eastAsia="zh-CN"/>
        </w:rPr>
        <w:t xml:space="preserve">        （被授权人姓名）</w:t>
      </w:r>
      <w:r>
        <w:rPr>
          <w:rFonts w:hint="eastAsia" w:ascii="宋体"/>
          <w:color w:val="000000"/>
          <w:lang w:eastAsia="zh-CN"/>
        </w:rPr>
        <w:t>身份证号：</w:t>
      </w:r>
      <w:r>
        <w:rPr>
          <w:rFonts w:hint="eastAsia" w:ascii="宋体"/>
          <w:color w:val="000000"/>
          <w:u w:val="single"/>
          <w:lang w:eastAsia="zh-CN"/>
        </w:rPr>
        <w:t xml:space="preserve">              </w:t>
      </w:r>
      <w:r>
        <w:rPr>
          <w:rFonts w:hint="eastAsia" w:ascii="宋体"/>
          <w:color w:val="000000"/>
          <w:lang w:eastAsia="zh-CN"/>
        </w:rPr>
        <w:t>为投标供应商代表，代表本公司参加你方组织的</w:t>
      </w:r>
      <w:r>
        <w:rPr>
          <w:rFonts w:hint="eastAsia" w:ascii="宋体"/>
          <w:color w:val="000000"/>
          <w:u w:val="single"/>
          <w:lang w:eastAsia="zh-CN"/>
        </w:rPr>
        <w:t xml:space="preserve">            </w:t>
      </w:r>
      <w:r>
        <w:rPr>
          <w:rFonts w:hint="eastAsia" w:ascii="宋体"/>
          <w:color w:val="000000"/>
          <w:lang w:eastAsia="zh-CN"/>
        </w:rPr>
        <w:t>项目（项目编号:</w:t>
      </w:r>
      <w:r>
        <w:rPr>
          <w:rFonts w:hint="eastAsia" w:ascii="宋体"/>
          <w:color w:val="000000"/>
          <w:u w:val="single"/>
          <w:lang w:eastAsia="zh-CN"/>
        </w:rPr>
        <w:t xml:space="preserve">       </w:t>
      </w:r>
      <w:r>
        <w:rPr>
          <w:rFonts w:hint="eastAsia" w:ascii="宋体"/>
          <w:color w:val="000000"/>
          <w:lang w:eastAsia="zh-CN"/>
        </w:rPr>
        <w:t>）投标活动，全权代表本公司处理投标过程的一切事宜，包括但不限于：投标、签约等。投标供应商代表在投标过程中所签署的一切文件和处理与之有关的一切事务，本公司均予以认可并对此承担责任。投标供应商授权代表无转委权。特此授权。</w:t>
      </w:r>
    </w:p>
    <w:p>
      <w:pPr>
        <w:spacing w:line="360" w:lineRule="auto"/>
        <w:ind w:firstLine="480" w:firstLineChars="200"/>
        <w:rPr>
          <w:rFonts w:hint="eastAsia" w:ascii="宋体"/>
          <w:color w:val="000000"/>
          <w:lang w:eastAsia="zh-CN"/>
        </w:rPr>
      </w:pPr>
      <w:r>
        <w:rPr>
          <w:rFonts w:hint="eastAsia" w:ascii="宋体"/>
          <w:color w:val="000000"/>
          <w:lang w:eastAsia="zh-CN"/>
        </w:rPr>
        <w:t>本授权书自出具之日起生效。</w:t>
      </w:r>
    </w:p>
    <w:p>
      <w:pPr>
        <w:spacing w:line="360" w:lineRule="auto"/>
        <w:rPr>
          <w:rFonts w:hint="eastAsia" w:ascii="宋体"/>
          <w:color w:val="000000"/>
          <w:lang w:eastAsia="zh-CN"/>
        </w:rPr>
      </w:pPr>
    </w:p>
    <w:p>
      <w:pPr>
        <w:tabs>
          <w:tab w:val="left" w:pos="5520"/>
        </w:tabs>
        <w:spacing w:line="360" w:lineRule="auto"/>
        <w:rPr>
          <w:rFonts w:hint="eastAsia" w:ascii="宋体"/>
          <w:color w:val="000000"/>
          <w:lang w:eastAsia="zh-CN"/>
        </w:rPr>
      </w:pPr>
      <w:r>
        <w:rPr>
          <w:rFonts w:hint="eastAsia" w:ascii="宋体"/>
          <w:color w:val="000000"/>
          <w:lang w:eastAsia="zh-CN"/>
        </w:rPr>
        <w:tab/>
      </w:r>
      <w:r>
        <w:rPr>
          <w:rFonts w:hint="eastAsia" w:ascii="宋体"/>
          <w:color w:val="000000"/>
          <w:lang w:eastAsia="zh-CN"/>
        </w:rPr>
        <w:t>法定代表人签字：</w:t>
      </w:r>
    </w:p>
    <w:p>
      <w:pPr>
        <w:spacing w:line="360" w:lineRule="auto"/>
        <w:jc w:val="center"/>
        <w:rPr>
          <w:rFonts w:hint="eastAsia" w:ascii="宋体"/>
          <w:color w:val="000000"/>
          <w:lang w:eastAsia="zh-CN"/>
        </w:rPr>
      </w:pPr>
      <w:r>
        <w:rPr>
          <w:rFonts w:hint="eastAsia" w:ascii="宋体"/>
          <w:color w:val="000000"/>
          <w:lang w:eastAsia="zh-CN"/>
        </w:rPr>
        <w:t xml:space="preserve">                </w:t>
      </w:r>
    </w:p>
    <w:p>
      <w:pPr>
        <w:spacing w:line="360" w:lineRule="auto"/>
        <w:jc w:val="center"/>
        <w:rPr>
          <w:rFonts w:hint="eastAsia" w:ascii="宋体"/>
          <w:color w:val="000000"/>
          <w:u w:val="single"/>
          <w:lang w:eastAsia="zh-CN"/>
        </w:rPr>
      </w:pPr>
      <w:r>
        <w:rPr>
          <w:rFonts w:hint="eastAsia" w:ascii="宋体"/>
          <w:color w:val="000000"/>
          <w:lang w:eastAsia="zh-CN"/>
        </w:rPr>
        <w:t xml:space="preserve">                                       </w:t>
      </w:r>
      <w:r>
        <w:rPr>
          <w:rFonts w:hint="eastAsia" w:ascii="宋体"/>
          <w:color w:val="000000"/>
          <w:u w:val="single"/>
          <w:lang w:eastAsia="zh-CN"/>
        </w:rPr>
        <w:t>投标单位：（盖章）</w:t>
      </w:r>
    </w:p>
    <w:p>
      <w:pPr>
        <w:tabs>
          <w:tab w:val="left" w:pos="5635"/>
        </w:tabs>
        <w:spacing w:line="360" w:lineRule="auto"/>
        <w:jc w:val="center"/>
        <w:rPr>
          <w:rFonts w:hint="eastAsia" w:ascii="宋体"/>
          <w:color w:val="000000"/>
          <w:lang w:eastAsia="zh-CN"/>
        </w:rPr>
      </w:pPr>
      <w:r>
        <w:rPr>
          <w:rFonts w:hint="eastAsia" w:ascii="宋体"/>
          <w:color w:val="000000"/>
          <w:lang w:eastAsia="zh-CN"/>
        </w:rPr>
        <w:tab/>
      </w:r>
      <w:r>
        <w:rPr>
          <w:rFonts w:hint="eastAsia" w:ascii="宋体"/>
          <w:color w:val="000000"/>
          <w:lang w:eastAsia="zh-CN"/>
        </w:rPr>
        <w:t>年  月  日</w:t>
      </w:r>
    </w:p>
    <w:p>
      <w:pPr>
        <w:spacing w:line="360" w:lineRule="auto"/>
        <w:rPr>
          <w:rFonts w:hint="eastAsia" w:ascii="宋体"/>
          <w:color w:val="000000"/>
          <w:lang w:eastAsia="zh-CN"/>
        </w:rPr>
      </w:pPr>
      <w:r>
        <w:rPr>
          <w:rFonts w:hint="eastAsia" w:ascii="宋体"/>
          <w:color w:val="000000"/>
          <w:lang w:val="zh-CN" w:eastAsia="zh-CN"/>
        </w:rPr>
        <mc:AlternateContent>
          <mc:Choice Requires="wps">
            <w:drawing>
              <wp:anchor distT="0" distB="0" distL="114300" distR="114300" simplePos="0" relativeHeight="251661312" behindDoc="0" locked="0" layoutInCell="1" allowOverlap="1">
                <wp:simplePos x="0" y="0"/>
                <wp:positionH relativeFrom="column">
                  <wp:posOffset>3067050</wp:posOffset>
                </wp:positionH>
                <wp:positionV relativeFrom="paragraph">
                  <wp:posOffset>-64135</wp:posOffset>
                </wp:positionV>
                <wp:extent cx="2533650" cy="1386205"/>
                <wp:effectExtent l="4445" t="4445" r="14605" b="19050"/>
                <wp:wrapSquare wrapText="bothSides"/>
                <wp:docPr id="7" name="自选图形 7"/>
                <wp:cNvGraphicFramePr/>
                <a:graphic xmlns:a="http://schemas.openxmlformats.org/drawingml/2006/main">
                  <a:graphicData uri="http://schemas.microsoft.com/office/word/2010/wordprocessingShape">
                    <wps:wsp>
                      <wps:cNvSpPr/>
                      <wps:spPr>
                        <a:xfrm>
                          <a:off x="0" y="0"/>
                          <a:ext cx="2533650" cy="1386205"/>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bodyPr upright="1"/>
                    </wps:wsp>
                  </a:graphicData>
                </a:graphic>
              </wp:anchor>
            </w:drawing>
          </mc:Choice>
          <mc:Fallback>
            <w:pict>
              <v:roundrect id="自选图形 7" o:spid="_x0000_s1026" o:spt="2" style="position:absolute;left:0pt;margin-left:241.5pt;margin-top:-5.05pt;height:109.15pt;width:199.5pt;mso-wrap-distance-bottom:0pt;mso-wrap-distance-left:9pt;mso-wrap-distance-right:9pt;mso-wrap-distance-top:0pt;z-index:251661312;mso-width-relative:page;mso-height-relative:page;" fillcolor="#FFFFFF" filled="t" stroked="t" coordsize="21600,21600" arcsize="0.166666666666667" o:gfxdata="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mctidcAAAALAQAADwAAAAAA&#10;AAABACAAAAAiAAAAZHJzL2Rvd25yZXYueG1sUEsBAhQAFAAAAAgAh07iQFkwIOcUAgAAHQQAAA4A&#10;AAAAAAAAAQAgAAAAJgEAAGRycy9lMm9Eb2MueG1sUEsFBgAAAAAGAAYAWQEAAKwFAAAAAA==&#10;">
                <v:fill on="t" opacity="0f" focussize="0,0"/>
                <v:stroke color="#000000" joinstyle="round" dashstyle="dashDot"/>
                <v:imagedata o:title=""/>
                <o:lock v:ext="edit" aspectratio="f"/>
                <w10:wrap type="square"/>
              </v:roundrect>
            </w:pict>
          </mc:Fallback>
        </mc:AlternateContent>
      </w:r>
    </w:p>
    <w:p>
      <w:pPr>
        <w:spacing w:line="360" w:lineRule="auto"/>
        <w:rPr>
          <w:rFonts w:hint="eastAsia" w:ascii="宋体"/>
          <w:color w:val="000000"/>
          <w:lang w:eastAsia="zh-CN"/>
        </w:rPr>
      </w:pPr>
      <w:r>
        <w:rPr>
          <w:rFonts w:hint="eastAsia" w:ascii="宋体"/>
          <w:b/>
          <w:color w:val="000000"/>
          <w:lang w:val="zh-CN"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-351790</wp:posOffset>
                </wp:positionV>
                <wp:extent cx="2533650" cy="1386205"/>
                <wp:effectExtent l="4445" t="4445" r="14605" b="19050"/>
                <wp:wrapSquare wrapText="bothSides"/>
                <wp:docPr id="8" name="自选图形 8"/>
                <wp:cNvGraphicFramePr/>
                <a:graphic xmlns:a="http://schemas.openxmlformats.org/drawingml/2006/main">
                  <a:graphicData uri="http://schemas.microsoft.com/office/word/2010/wordprocessingShape">
                    <wps:wsp>
                      <wps:cNvSpPr/>
                      <wps:spPr>
                        <a:xfrm>
                          <a:off x="0" y="0"/>
                          <a:ext cx="2533650" cy="1386205"/>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bodyPr upright="1"/>
                    </wps:wsp>
                  </a:graphicData>
                </a:graphic>
              </wp:anchor>
            </w:drawing>
          </mc:Choice>
          <mc:Fallback>
            <w:pict>
              <v:roundrect id="自选图形 8" o:spid="_x0000_s1026" o:spt="2" style="position:absolute;left:0pt;margin-left:0pt;margin-top:-27.7pt;height:109.15pt;width:199.5pt;mso-wrap-distance-bottom:0pt;mso-wrap-distance-left:9pt;mso-wrap-distance-right:9pt;mso-wrap-distance-top:0pt;z-index:251660288;mso-width-relative:page;mso-height-relative:page;" fillcolor="#FFFFFF" filled="t" stroked="t" coordsize="21600,21600" arcsize="0.166666666666667" o:gfxdata="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G4PX9YAAAAIAQAADwAAAAAAAAAB&#10;ACAAAAAiAAAAZHJzL2Rvd25yZXYueG1sUEsBAhQAFAAAAAgAh07iQDQL4PESAgAAHQQAAA4AAAAA&#10;AAAAAQAgAAAAJQEAAGRycy9lMm9Eb2MueG1sUEsFBgAAAAAGAAYAWQEAAKkFAAAAAA==&#10;">
                <v:fill on="t" opacity="0f" focussize="0,0"/>
                <v:stroke color="#000000" joinstyle="round" dashstyle="dashDot"/>
                <v:imagedata o:title=""/>
                <o:lock v:ext="edit" aspectratio="f"/>
                <w10:wrap type="square"/>
              </v:roundrect>
            </w:pict>
          </mc:Fallback>
        </mc:AlternateContent>
      </w:r>
    </w:p>
    <w:p>
      <w:pPr>
        <w:spacing w:line="360" w:lineRule="auto"/>
        <w:rPr>
          <w:rFonts w:hint="eastAsia" w:ascii="宋体"/>
          <w:b/>
          <w:color w:val="000000"/>
          <w:lang w:eastAsia="zh-CN"/>
        </w:rPr>
      </w:pPr>
      <w:r>
        <w:rPr>
          <w:rFonts w:hint="eastAsia" w:ascii="宋体"/>
          <w:b/>
          <w:color w:val="000000"/>
        </w:rPr>
        <mc:AlternateContent>
          <mc:Choice Requires="wps">
            <w:drawing>
              <wp:anchor distT="0" distB="0" distL="114300" distR="114300" simplePos="0" relativeHeight="251664384" behindDoc="0" locked="0" layoutInCell="1" allowOverlap="1">
                <wp:simplePos x="0" y="0"/>
                <wp:positionH relativeFrom="column">
                  <wp:posOffset>-2385695</wp:posOffset>
                </wp:positionH>
                <wp:positionV relativeFrom="paragraph">
                  <wp:posOffset>90170</wp:posOffset>
                </wp:positionV>
                <wp:extent cx="1986280" cy="299085"/>
                <wp:effectExtent l="4445" t="5080" r="9525" b="19685"/>
                <wp:wrapNone/>
                <wp:docPr id="6" name="Text Box 21"/>
                <wp:cNvGraphicFramePr/>
                <a:graphic xmlns:a="http://schemas.openxmlformats.org/drawingml/2006/main">
                  <a:graphicData uri="http://schemas.microsoft.com/office/word/2010/wordprocessingShape">
                    <wps:wsp>
                      <wps:cNvSpPr txBox="1"/>
                      <wps:spPr>
                        <a:xfrm>
                          <a:off x="0" y="0"/>
                          <a:ext cx="1986280" cy="29908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lang w:val="zh-CN" w:eastAsia="zh-CN"/>
                              </w:rPr>
                            </w:pPr>
                          </w:p>
                        </w:txbxContent>
                      </wps:txbx>
                      <wps:bodyPr upright="1"/>
                    </wps:wsp>
                  </a:graphicData>
                </a:graphic>
              </wp:anchor>
            </w:drawing>
          </mc:Choice>
          <mc:Fallback>
            <w:pict>
              <v:shape id="Text Box 21" o:spid="_x0000_s1026" o:spt="202" type="#_x0000_t202" style="position:absolute;left:0pt;margin-left:-187.85pt;margin-top:7.1pt;height:23.55pt;width:156.4pt;z-index:251664384;mso-width-relative:page;mso-height-relative:page;" fillcolor="#FFFFFF" filled="t" stroked="t" coordsize="21600,21600" o:gfxdata="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U5LQdkAAAAKAQAADwAA&#10;AAAAAAABACAAAAAiAAAAZHJzL2Rvd25yZXYueG1sUEsBAhQAFAAAAAgAh07iQCggooPcAQAA6AMA&#10;AA4AAAAAAAAAAQAgAAAAKAEAAGRycy9lMm9Eb2MueG1sUEsFBgAAAAAGAAYAWQEAAHYFAAAAAA==&#10;">
                <v:fill on="t" focussize="0,0"/>
                <v:stroke color="#FFFFFF" joinstyle="miter"/>
                <v:imagedata o:title=""/>
                <o:lock v:ext="edit" aspectratio="f"/>
                <v:textbox>
                  <w:txbxContent>
                    <w:p>
                      <w:pPr>
                        <w:rPr>
                          <w:rFonts w:hint="eastAsia"/>
                          <w:lang w:val="zh-CN" w:eastAsia="zh-CN"/>
                        </w:rPr>
                      </w:pPr>
                    </w:p>
                  </w:txbxContent>
                </v:textbox>
              </v:shape>
            </w:pict>
          </mc:Fallback>
        </mc:AlternateContent>
      </w:r>
    </w:p>
    <w:p>
      <w:pPr>
        <w:pStyle w:val="19"/>
        <w:spacing w:line="360" w:lineRule="auto"/>
        <w:outlineLvl w:val="9"/>
        <w:rPr>
          <w:b/>
          <w:color w:val="000000"/>
          <w:sz w:val="24"/>
          <w:szCs w:val="24"/>
        </w:rPr>
      </w:pPr>
    </w:p>
    <w:p>
      <w:pPr>
        <w:spacing w:line="360" w:lineRule="auto"/>
        <w:ind w:firstLine="480" w:firstLineChars="200"/>
        <w:rPr>
          <w:rFonts w:hint="eastAsia" w:ascii="宋体"/>
          <w:color w:val="000000"/>
          <w:lang w:eastAsia="zh-CN"/>
        </w:rPr>
      </w:pPr>
    </w:p>
    <w:p>
      <w:pPr>
        <w:spacing w:line="360" w:lineRule="auto"/>
        <w:ind w:firstLine="482" w:firstLineChars="200"/>
        <w:rPr>
          <w:rFonts w:hint="eastAsia" w:ascii="宋体"/>
          <w:color w:val="000000"/>
          <w:lang w:eastAsia="zh-CN"/>
        </w:rPr>
      </w:pPr>
      <w:r>
        <w:rPr>
          <w:rFonts w:hint="eastAsia" w:ascii="宋体"/>
          <w:b/>
          <w:lang w:eastAsia="zh-CN"/>
        </w:rPr>
        <w:t>说明：复印件本页放不下，可另附页，但必须加盖投标单位公章</w:t>
      </w:r>
      <w:r>
        <w:rPr>
          <w:rFonts w:hint="eastAsia" w:ascii="宋体"/>
          <w:color w:val="000000"/>
        </w:rPr>
        <mc:AlternateContent>
          <mc:Choice Requires="wps">
            <w:drawing>
              <wp:anchor distT="0" distB="0" distL="114300" distR="114300" simplePos="0" relativeHeight="251663360" behindDoc="0" locked="0" layoutInCell="1" allowOverlap="1">
                <wp:simplePos x="0" y="0"/>
                <wp:positionH relativeFrom="column">
                  <wp:posOffset>-5386070</wp:posOffset>
                </wp:positionH>
                <wp:positionV relativeFrom="paragraph">
                  <wp:posOffset>177800</wp:posOffset>
                </wp:positionV>
                <wp:extent cx="2036445" cy="467995"/>
                <wp:effectExtent l="4445" t="4445" r="16510" b="22860"/>
                <wp:wrapNone/>
                <wp:docPr id="9" name="Text Box 20"/>
                <wp:cNvGraphicFramePr/>
                <a:graphic xmlns:a="http://schemas.openxmlformats.org/drawingml/2006/main">
                  <a:graphicData uri="http://schemas.microsoft.com/office/word/2010/wordprocessingShape">
                    <wps:wsp>
                      <wps:cNvSpPr txBox="1"/>
                      <wps:spPr>
                        <a:xfrm>
                          <a:off x="0" y="0"/>
                          <a:ext cx="2036445" cy="4679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宋体" w:cs="宋体"/>
                                <w:lang w:val="zh-CN" w:eastAsia="zh-CN" w:bidi="ar-SA"/>
                              </w:rPr>
                            </w:pPr>
                            <w:r>
                              <w:rPr>
                                <w:rFonts w:hint="eastAsia" w:ascii="宋体" w:cs="宋体"/>
                                <w:lang w:val="zh-CN" w:eastAsia="zh-CN" w:bidi="ar-SA"/>
                              </w:rPr>
                              <w:t>被授权人身份证</w:t>
                            </w:r>
                          </w:p>
                          <w:p>
                            <w:pPr>
                              <w:jc w:val="center"/>
                              <w:rPr>
                                <w:lang w:eastAsia="zh-CN"/>
                              </w:rPr>
                            </w:pPr>
                            <w:r>
                              <w:rPr>
                                <w:rFonts w:hint="eastAsia" w:ascii="宋体" w:cs="宋体"/>
                                <w:lang w:val="zh-CN" w:eastAsia="zh-CN" w:bidi="ar-SA"/>
                              </w:rPr>
                              <w:t>正面粘贴处</w:t>
                            </w:r>
                          </w:p>
                        </w:txbxContent>
                      </wps:txbx>
                      <wps:bodyPr upright="1"/>
                    </wps:wsp>
                  </a:graphicData>
                </a:graphic>
              </wp:anchor>
            </w:drawing>
          </mc:Choice>
          <mc:Fallback>
            <w:pict>
              <v:shape id="Text Box 20" o:spid="_x0000_s1026" o:spt="202" type="#_x0000_t202" style="position:absolute;left:0pt;margin-left:-424.1pt;margin-top:14pt;height:36.85pt;width:160.35pt;z-index:251663360;mso-width-relative:page;mso-height-relative:page;" fillcolor="#FFFFFF" filled="t" stroked="t" coordsize="21600,21600" o:gfxdata="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tFX6g2QAAAAwBAAAPAAAA&#10;AAAAAAEAIAAAACIAAABkcnMvZG93bnJldi54bWxQSwECFAAUAAAACACHTuJAEA/vLtsBAADoAwAA&#10;DgAAAAAAAAABACAAAAAoAQAAZHJzL2Uyb0RvYy54bWxQSwUGAAAAAAYABgBZAQAAdQUAAAAA&#10;">
                <v:fill on="t" focussize="0,0"/>
                <v:stroke color="#FFFFFF" joinstyle="miter"/>
                <v:imagedata o:title=""/>
                <o:lock v:ext="edit" aspectratio="f"/>
                <v:textbox>
                  <w:txbxContent>
                    <w:p>
                      <w:pPr>
                        <w:jc w:val="center"/>
                        <w:rPr>
                          <w:rFonts w:hint="eastAsia" w:ascii="宋体" w:cs="宋体"/>
                          <w:lang w:val="zh-CN" w:eastAsia="zh-CN" w:bidi="ar-SA"/>
                        </w:rPr>
                      </w:pPr>
                      <w:r>
                        <w:rPr>
                          <w:rFonts w:hint="eastAsia" w:ascii="宋体" w:cs="宋体"/>
                          <w:lang w:val="zh-CN" w:eastAsia="zh-CN" w:bidi="ar-SA"/>
                        </w:rPr>
                        <w:t>被授权人身份证</w:t>
                      </w:r>
                    </w:p>
                    <w:p>
                      <w:pPr>
                        <w:jc w:val="center"/>
                        <w:rPr>
                          <w:lang w:eastAsia="zh-CN"/>
                        </w:rPr>
                      </w:pPr>
                      <w:r>
                        <w:rPr>
                          <w:rFonts w:hint="eastAsia" w:ascii="宋体" w:cs="宋体"/>
                          <w:lang w:val="zh-CN" w:eastAsia="zh-CN" w:bidi="ar-SA"/>
                        </w:rPr>
                        <w:t>正面粘贴处</w:t>
                      </w:r>
                    </w:p>
                  </w:txbxContent>
                </v:textbox>
              </v:shape>
            </w:pict>
          </mc:Fallback>
        </mc:AlternateContent>
      </w:r>
    </w:p>
    <w:p>
      <w:pPr>
        <w:spacing w:line="400" w:lineRule="exact"/>
        <w:ind w:firstLine="482" w:firstLineChars="200"/>
        <w:rPr>
          <w:rFonts w:hint="eastAsia" w:ascii="宋体" w:cs="Arial"/>
          <w:b/>
          <w:bCs/>
          <w:color w:val="333333"/>
          <w:shd w:val="clear" w:color="auto" w:fill="FFFFFF"/>
          <w:lang w:eastAsia="zh-CN" w:bidi="ar-SA"/>
        </w:rPr>
      </w:pPr>
    </w:p>
    <w:p>
      <w:pPr>
        <w:spacing w:line="400" w:lineRule="exact"/>
        <w:ind w:firstLine="480" w:firstLineChars="200"/>
        <w:rPr>
          <w:rFonts w:hint="eastAsia" w:ascii="宋体"/>
          <w:color w:val="000000"/>
          <w:lang w:eastAsia="zh-CN"/>
        </w:rPr>
      </w:pPr>
    </w:p>
    <w:p>
      <w:pPr>
        <w:spacing w:line="400" w:lineRule="exact"/>
        <w:ind w:firstLine="480" w:firstLineChars="200"/>
        <w:rPr>
          <w:rFonts w:hint="eastAsia" w:ascii="宋体"/>
          <w:color w:val="000000"/>
          <w:lang w:eastAsia="zh-CN"/>
        </w:rPr>
      </w:pPr>
    </w:p>
    <w:p>
      <w:pPr>
        <w:spacing w:line="400" w:lineRule="exact"/>
        <w:ind w:firstLine="480" w:firstLineChars="200"/>
        <w:rPr>
          <w:rFonts w:hint="eastAsia" w:ascii="宋体"/>
          <w:color w:val="000000"/>
          <w:lang w:eastAsia="zh-CN"/>
        </w:rPr>
      </w:pPr>
    </w:p>
    <w:p>
      <w:pPr>
        <w:spacing w:line="400" w:lineRule="exact"/>
        <w:ind w:firstLine="480" w:firstLineChars="200"/>
        <w:rPr>
          <w:rFonts w:hint="eastAsia" w:ascii="宋体"/>
          <w:color w:val="000000"/>
          <w:lang w:eastAsia="zh-CN"/>
        </w:rPr>
      </w:pPr>
    </w:p>
    <w:p>
      <w:pPr>
        <w:spacing w:line="400" w:lineRule="exact"/>
        <w:ind w:firstLine="480" w:firstLineChars="200"/>
        <w:rPr>
          <w:rFonts w:hint="eastAsia" w:ascii="宋体"/>
          <w:color w:val="000000"/>
          <w:lang w:eastAsia="zh-CN"/>
        </w:rPr>
      </w:pPr>
    </w:p>
    <w:p>
      <w:pPr>
        <w:pStyle w:val="9"/>
        <w:pageBreakBefore/>
        <w:shd w:val="clear" w:color="auto" w:fill="FFFFFF"/>
        <w:spacing w:before="0" w:beforeAutospacing="0" w:after="150" w:afterAutospacing="0" w:line="375" w:lineRule="atLeast"/>
        <w:ind w:firstLine="420"/>
        <w:jc w:val="center"/>
        <w:rPr>
          <w:rFonts w:hint="eastAsia" w:ascii="宋体" w:cs="Arial"/>
          <w:color w:val="FF0000"/>
          <w:szCs w:val="24"/>
          <w:lang w:eastAsia="zh-CN" w:bidi="ar-SA"/>
        </w:rPr>
      </w:pPr>
      <w:r>
        <w:rPr>
          <w:rFonts w:hint="eastAsia" w:ascii="宋体" w:cs="Arial"/>
          <w:b/>
          <w:bCs/>
          <w:color w:val="333333"/>
          <w:szCs w:val="24"/>
          <w:shd w:val="clear" w:color="auto" w:fill="FFFFFF"/>
          <w:lang w:eastAsia="zh-CN" w:bidi="ar-SA"/>
        </w:rPr>
        <w:t>8、近三年内，在经营活动中没有重大违法记录的声明</w:t>
      </w: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致：（甲方全称）                       </w:t>
      </w: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我单位近三年内，在经营活动中没有重大违法记录，特此声明。</w:t>
      </w: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若招标采购单位在本项目采购过程中发现我单位近三年内在经营活动中有重大违法记录，我单位将无条件地退出本项目的招标，并承担因此引起的一切后果。</w:t>
      </w: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                          供应商名称（单位公章）：                            </w:t>
      </w: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                          法定代表人（签字）：              </w:t>
      </w:r>
    </w:p>
    <w:p>
      <w:pPr>
        <w:snapToGrid w:val="0"/>
        <w:spacing w:line="380" w:lineRule="exact"/>
        <w:ind w:firstLine="560"/>
        <w:rPr>
          <w:rFonts w:hint="eastAsia" w:ascii="宋体" w:cs="宋体"/>
          <w:color w:val="000000"/>
          <w:lang w:eastAsia="zh-CN" w:bidi="ar-SA"/>
        </w:rPr>
      </w:pPr>
    </w:p>
    <w:p>
      <w:pPr>
        <w:spacing w:line="360" w:lineRule="auto"/>
        <w:rPr>
          <w:rFonts w:hint="eastAsia" w:ascii="宋体"/>
          <w:b/>
          <w:color w:val="000000"/>
          <w:lang w:eastAsia="zh-CN"/>
        </w:rPr>
      </w:pPr>
      <w:r>
        <w:rPr>
          <w:rFonts w:hint="eastAsia" w:ascii="宋体" w:cs="宋体"/>
          <w:color w:val="000000"/>
          <w:lang w:eastAsia="zh-CN" w:bidi="ar-SA"/>
        </w:rPr>
        <w:t xml:space="preserve">                          日    期：     年    月    日</w:t>
      </w:r>
    </w:p>
    <w:p>
      <w:pPr>
        <w:pageBreakBefore/>
        <w:spacing w:line="360" w:lineRule="auto"/>
        <w:ind w:firstLine="482" w:firstLineChars="200"/>
        <w:jc w:val="center"/>
        <w:rPr>
          <w:rFonts w:hint="eastAsia" w:ascii="宋体" w:cs="Arial"/>
          <w:b/>
          <w:bCs/>
          <w:color w:val="333333"/>
          <w:shd w:val="clear" w:color="auto" w:fill="FFFFFF"/>
          <w:lang w:bidi="ar-SA"/>
        </w:rPr>
      </w:pPr>
      <w:r>
        <w:rPr>
          <w:rFonts w:hint="eastAsia" w:ascii="宋体" w:cs="Arial"/>
          <w:b/>
          <w:bCs/>
          <w:color w:val="333333"/>
          <w:shd w:val="clear" w:color="auto" w:fill="FFFFFF"/>
          <w:lang w:bidi="ar-SA"/>
        </w:rPr>
        <w:t>二</w:t>
      </w:r>
      <w:r>
        <w:rPr>
          <w:rFonts w:hint="eastAsia" w:ascii="宋体" w:cs="Arial"/>
          <w:b/>
          <w:bCs/>
          <w:color w:val="333333"/>
          <w:shd w:val="clear" w:color="auto" w:fill="FFFFFF"/>
          <w:lang w:eastAsia="zh-CN" w:bidi="ar-SA"/>
        </w:rPr>
        <w:t>、</w:t>
      </w:r>
      <w:r>
        <w:rPr>
          <w:rFonts w:hint="eastAsia" w:ascii="宋体" w:cs="Arial"/>
          <w:b/>
          <w:bCs/>
          <w:color w:val="333333"/>
          <w:shd w:val="clear" w:color="auto" w:fill="FFFFFF"/>
          <w:lang w:bidi="ar-SA"/>
        </w:rPr>
        <w:t xml:space="preserve"> 技术部分</w:t>
      </w:r>
    </w:p>
    <w:p>
      <w:pPr>
        <w:spacing w:line="400" w:lineRule="exact"/>
        <w:ind w:firstLine="482" w:firstLineChars="200"/>
        <w:rPr>
          <w:rFonts w:hint="eastAsia" w:ascii="宋体"/>
          <w:b/>
          <w:bCs/>
          <w:color w:val="000000"/>
        </w:rPr>
      </w:pPr>
      <w:r>
        <w:rPr>
          <w:rFonts w:hint="eastAsia" w:ascii="宋体"/>
          <w:b/>
          <w:bCs/>
          <w:color w:val="000000"/>
        </w:rPr>
        <w:t>2.1施工组织设计</w:t>
      </w:r>
    </w:p>
    <w:p>
      <w:pPr>
        <w:tabs>
          <w:tab w:val="left" w:pos="720"/>
        </w:tabs>
        <w:spacing w:line="440" w:lineRule="exact"/>
        <w:ind w:firstLine="480" w:firstLineChars="200"/>
        <w:rPr>
          <w:rFonts w:hint="eastAsia" w:ascii="宋体"/>
        </w:rPr>
      </w:pPr>
      <w:r>
        <w:rPr>
          <w:rFonts w:hint="eastAsia" w:ascii="宋体"/>
          <w:color w:val="000000"/>
        </w:rPr>
        <w:t xml:space="preserve">  </w:t>
      </w:r>
      <w:r>
        <w:rPr>
          <w:rFonts w:hint="eastAsia" w:ascii="宋体"/>
        </w:rPr>
        <w:tab/>
      </w:r>
      <w:r>
        <w:rPr>
          <w:rFonts w:hint="eastAsia" w:ascii="宋体"/>
        </w:rPr>
        <w:t>投标人编制施工组织设计的要求：</w:t>
      </w:r>
    </w:p>
    <w:p>
      <w:pPr>
        <w:tabs>
          <w:tab w:val="left" w:pos="720"/>
        </w:tabs>
        <w:spacing w:line="440" w:lineRule="exact"/>
        <w:ind w:firstLine="720" w:firstLineChars="300"/>
        <w:rPr>
          <w:rFonts w:hint="eastAsia" w:ascii="宋体"/>
        </w:rPr>
      </w:pPr>
      <w:r>
        <w:rPr>
          <w:rFonts w:hint="eastAsia" w:ascii="宋体"/>
        </w:rPr>
        <w:t>编制时应不少于以下内容（但不限于）：</w:t>
      </w:r>
    </w:p>
    <w:p>
      <w:pPr>
        <w:tabs>
          <w:tab w:val="left" w:pos="720"/>
        </w:tabs>
        <w:spacing w:line="440" w:lineRule="exact"/>
        <w:ind w:firstLine="720" w:firstLineChars="300"/>
        <w:rPr>
          <w:rFonts w:hint="eastAsia" w:ascii="宋体"/>
        </w:rPr>
      </w:pPr>
      <w:r>
        <w:rPr>
          <w:rFonts w:hint="eastAsia" w:ascii="宋体"/>
        </w:rPr>
        <w:t>（1）施工方案与技术措施；</w:t>
      </w:r>
    </w:p>
    <w:p>
      <w:pPr>
        <w:tabs>
          <w:tab w:val="left" w:pos="720"/>
        </w:tabs>
        <w:spacing w:line="440" w:lineRule="exact"/>
        <w:ind w:firstLine="720" w:firstLineChars="300"/>
        <w:rPr>
          <w:rFonts w:hint="eastAsia" w:ascii="宋体"/>
        </w:rPr>
      </w:pPr>
      <w:r>
        <w:rPr>
          <w:rFonts w:hint="eastAsia" w:ascii="宋体"/>
        </w:rPr>
        <w:t>（2）质量管理体系与措施；</w:t>
      </w:r>
    </w:p>
    <w:p>
      <w:pPr>
        <w:tabs>
          <w:tab w:val="left" w:pos="720"/>
        </w:tabs>
        <w:spacing w:line="440" w:lineRule="exact"/>
        <w:ind w:firstLine="720" w:firstLineChars="300"/>
        <w:rPr>
          <w:rFonts w:hint="eastAsia" w:ascii="宋体"/>
        </w:rPr>
      </w:pPr>
      <w:r>
        <w:rPr>
          <w:rFonts w:hint="eastAsia" w:ascii="宋体"/>
        </w:rPr>
        <w:t>（3）安全管理体系与措施；</w:t>
      </w:r>
    </w:p>
    <w:p>
      <w:pPr>
        <w:tabs>
          <w:tab w:val="left" w:pos="720"/>
        </w:tabs>
        <w:spacing w:line="440" w:lineRule="exact"/>
        <w:ind w:firstLine="720" w:firstLineChars="300"/>
        <w:rPr>
          <w:rFonts w:hint="eastAsia" w:ascii="宋体"/>
        </w:rPr>
      </w:pPr>
      <w:r>
        <w:rPr>
          <w:rFonts w:hint="eastAsia" w:ascii="宋体"/>
        </w:rPr>
        <w:t>（4）环境保护管理体系与措施；</w:t>
      </w:r>
    </w:p>
    <w:p>
      <w:pPr>
        <w:tabs>
          <w:tab w:val="left" w:pos="720"/>
        </w:tabs>
        <w:spacing w:line="440" w:lineRule="exact"/>
        <w:ind w:firstLine="720" w:firstLineChars="300"/>
        <w:rPr>
          <w:rFonts w:hint="eastAsia" w:ascii="宋体"/>
        </w:rPr>
      </w:pPr>
      <w:r>
        <w:rPr>
          <w:rFonts w:hint="eastAsia" w:ascii="宋体"/>
        </w:rPr>
        <w:t>（5）工程进度计划与措施；</w:t>
      </w:r>
    </w:p>
    <w:p>
      <w:pPr>
        <w:tabs>
          <w:tab w:val="left" w:pos="720"/>
        </w:tabs>
        <w:spacing w:line="440" w:lineRule="exact"/>
        <w:ind w:firstLine="720" w:firstLineChars="300"/>
        <w:rPr>
          <w:rFonts w:hint="eastAsia" w:ascii="宋体"/>
        </w:rPr>
      </w:pPr>
      <w:r>
        <w:rPr>
          <w:rFonts w:hint="eastAsia" w:ascii="宋体"/>
        </w:rPr>
        <w:t>（6）文明施工措施；</w:t>
      </w:r>
    </w:p>
    <w:p>
      <w:pPr>
        <w:tabs>
          <w:tab w:val="left" w:pos="720"/>
        </w:tabs>
        <w:spacing w:line="440" w:lineRule="exact"/>
        <w:ind w:firstLine="720" w:firstLineChars="300"/>
        <w:rPr>
          <w:rFonts w:hint="eastAsia" w:ascii="宋体"/>
        </w:rPr>
      </w:pPr>
      <w:r>
        <w:rPr>
          <w:rFonts w:hint="eastAsia" w:ascii="宋体"/>
        </w:rPr>
        <w:t>（7）资源配备计划；</w:t>
      </w:r>
    </w:p>
    <w:p>
      <w:pPr>
        <w:tabs>
          <w:tab w:val="left" w:pos="720"/>
        </w:tabs>
        <w:spacing w:line="440" w:lineRule="exact"/>
        <w:ind w:firstLine="720" w:firstLineChars="300"/>
        <w:rPr>
          <w:rFonts w:hint="eastAsia" w:ascii="宋体"/>
          <w:color w:val="000000"/>
          <w:lang w:eastAsia="zh-CN"/>
        </w:rPr>
      </w:pPr>
      <w:r>
        <w:rPr>
          <w:rFonts w:hint="eastAsia" w:ascii="宋体"/>
          <w:lang w:eastAsia="zh-CN"/>
        </w:rPr>
        <w:t>招标文件规定的其他内容。</w:t>
      </w:r>
    </w:p>
    <w:p>
      <w:pPr>
        <w:tabs>
          <w:tab w:val="left" w:pos="720"/>
        </w:tabs>
        <w:spacing w:line="440" w:lineRule="exact"/>
        <w:ind w:firstLine="720" w:firstLineChars="300"/>
        <w:rPr>
          <w:rFonts w:hint="eastAsia" w:ascii="宋体"/>
        </w:rPr>
      </w:pPr>
      <w:r>
        <w:rPr>
          <w:rFonts w:hint="eastAsia" w:ascii="宋体"/>
        </w:rPr>
        <w:t>用图表形式阐明本项目的施工总平面、进度计划以及拟投入主要施工设备、劳动力、项目管理机构等。</w:t>
      </w:r>
    </w:p>
    <w:p>
      <w:pPr>
        <w:tabs>
          <w:tab w:val="left" w:pos="720"/>
        </w:tabs>
        <w:spacing w:line="440" w:lineRule="exact"/>
        <w:ind w:firstLine="480" w:firstLineChars="200"/>
        <w:rPr>
          <w:rFonts w:hint="eastAsia" w:ascii="宋体"/>
        </w:rPr>
      </w:pPr>
      <w:r>
        <w:rPr>
          <w:rFonts w:hint="eastAsia" w:ascii="宋体"/>
        </w:rPr>
        <w:t>2. 图表及格式要求：</w:t>
      </w:r>
    </w:p>
    <w:p>
      <w:pPr>
        <w:tabs>
          <w:tab w:val="left" w:pos="720"/>
        </w:tabs>
        <w:spacing w:line="440" w:lineRule="exact"/>
        <w:ind w:firstLine="864" w:firstLineChars="360"/>
        <w:rPr>
          <w:rFonts w:hint="eastAsia" w:ascii="宋体"/>
        </w:rPr>
      </w:pPr>
      <w:r>
        <w:rPr>
          <w:rFonts w:hint="eastAsia" w:ascii="宋体"/>
        </w:rPr>
        <w:t>附表一  拟投入的主要施工设备表</w:t>
      </w:r>
    </w:p>
    <w:p>
      <w:pPr>
        <w:tabs>
          <w:tab w:val="left" w:pos="720"/>
        </w:tabs>
        <w:spacing w:line="440" w:lineRule="exact"/>
        <w:ind w:firstLine="864" w:firstLineChars="360"/>
        <w:rPr>
          <w:rFonts w:hint="eastAsia" w:ascii="宋体"/>
        </w:rPr>
      </w:pPr>
      <w:r>
        <w:rPr>
          <w:rFonts w:hint="eastAsia" w:ascii="宋体"/>
        </w:rPr>
        <w:t>附表二  劳动力计划表</w:t>
      </w:r>
    </w:p>
    <w:p>
      <w:pPr>
        <w:tabs>
          <w:tab w:val="left" w:pos="720"/>
        </w:tabs>
        <w:spacing w:line="440" w:lineRule="exact"/>
        <w:ind w:firstLine="864" w:firstLineChars="360"/>
        <w:rPr>
          <w:rFonts w:hint="eastAsia" w:ascii="宋体"/>
        </w:rPr>
      </w:pPr>
      <w:r>
        <w:rPr>
          <w:rFonts w:hint="eastAsia" w:ascii="宋体"/>
        </w:rPr>
        <w:t>附表三  进度计划</w:t>
      </w:r>
    </w:p>
    <w:p>
      <w:pPr>
        <w:tabs>
          <w:tab w:val="left" w:pos="720"/>
        </w:tabs>
        <w:spacing w:line="440" w:lineRule="exact"/>
        <w:ind w:firstLine="864" w:firstLineChars="360"/>
        <w:rPr>
          <w:rFonts w:hint="eastAsia" w:ascii="宋体"/>
        </w:rPr>
      </w:pPr>
      <w:r>
        <w:rPr>
          <w:rFonts w:hint="eastAsia" w:ascii="宋体"/>
        </w:rPr>
        <w:t>附表四  施工总平面图</w:t>
      </w:r>
    </w:p>
    <w:p>
      <w:pPr>
        <w:spacing w:line="440" w:lineRule="exact"/>
        <w:rPr>
          <w:rFonts w:hint="eastAsia" w:ascii="宋体"/>
        </w:rPr>
      </w:pPr>
    </w:p>
    <w:p>
      <w:pPr>
        <w:tabs>
          <w:tab w:val="left" w:pos="720"/>
        </w:tabs>
        <w:spacing w:line="440" w:lineRule="exact"/>
        <w:ind w:firstLine="864" w:firstLineChars="360"/>
        <w:rPr>
          <w:rFonts w:hint="eastAsia" w:ascii="宋体"/>
        </w:rPr>
      </w:pPr>
    </w:p>
    <w:p>
      <w:pPr>
        <w:spacing w:line="440" w:lineRule="exact"/>
        <w:rPr>
          <w:rFonts w:hint="eastAsia" w:ascii="宋体"/>
        </w:rPr>
      </w:pPr>
      <w:r>
        <w:rPr>
          <w:rFonts w:hint="eastAsia" w:ascii="宋体"/>
        </w:rPr>
        <w:br w:type="page"/>
      </w:r>
    </w:p>
    <w:p>
      <w:pPr>
        <w:jc w:val="center"/>
        <w:rPr>
          <w:rFonts w:hint="eastAsia" w:ascii="宋体"/>
        </w:rPr>
      </w:pPr>
      <w:bookmarkStart w:id="57" w:name="_Toc152042586"/>
      <w:bookmarkStart w:id="58" w:name="_Toc8147"/>
      <w:bookmarkStart w:id="59" w:name="_Toc179632817"/>
      <w:bookmarkStart w:id="60" w:name="_Toc296602610"/>
      <w:bookmarkStart w:id="61" w:name="_Toc246996365"/>
      <w:bookmarkStart w:id="62" w:name="_Toc247085883"/>
      <w:bookmarkStart w:id="63" w:name="_Toc144974865"/>
      <w:bookmarkStart w:id="64" w:name="_Toc152045797"/>
      <w:bookmarkStart w:id="65" w:name="_Toc246997108"/>
      <w:bookmarkStart w:id="66" w:name="_Toc28376"/>
      <w:bookmarkStart w:id="67" w:name="_Toc432066912"/>
      <w:r>
        <w:rPr>
          <w:rFonts w:hint="eastAsia" w:ascii="宋体"/>
          <w:b/>
          <w:bCs/>
        </w:rPr>
        <w:t>附表一：拟投入本项目的主要施工设备表</w:t>
      </w:r>
      <w:bookmarkEnd w:id="57"/>
      <w:bookmarkEnd w:id="58"/>
      <w:bookmarkEnd w:id="59"/>
      <w:bookmarkEnd w:id="60"/>
      <w:bookmarkEnd w:id="61"/>
      <w:bookmarkEnd w:id="62"/>
      <w:bookmarkEnd w:id="63"/>
      <w:bookmarkEnd w:id="64"/>
      <w:bookmarkEnd w:id="65"/>
      <w:bookmarkEnd w:id="66"/>
      <w:bookmarkEnd w:id="67"/>
    </w:p>
    <w:tbl>
      <w:tblPr>
        <w:tblStyle w:val="14"/>
        <w:tblW w:w="8744"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center"/>
          </w:tcPr>
          <w:p>
            <w:pPr>
              <w:spacing w:line="440" w:lineRule="exact"/>
              <w:rPr>
                <w:rFonts w:hint="eastAsia" w:ascii="宋体"/>
              </w:rPr>
            </w:pPr>
            <w:r>
              <w:rPr>
                <w:rFonts w:hint="eastAsia" w:ascii="宋体"/>
              </w:rPr>
              <w:t>序号</w:t>
            </w:r>
          </w:p>
        </w:tc>
        <w:tc>
          <w:tcPr>
            <w:tcW w:w="1086" w:type="dxa"/>
            <w:vAlign w:val="center"/>
          </w:tcPr>
          <w:p>
            <w:pPr>
              <w:spacing w:line="440" w:lineRule="exact"/>
              <w:jc w:val="center"/>
              <w:rPr>
                <w:rFonts w:hint="eastAsia" w:ascii="宋体"/>
              </w:rPr>
            </w:pPr>
            <w:r>
              <w:rPr>
                <w:rFonts w:hint="eastAsia" w:ascii="宋体"/>
              </w:rPr>
              <w:t>设备名称</w:t>
            </w:r>
          </w:p>
        </w:tc>
        <w:tc>
          <w:tcPr>
            <w:tcW w:w="761" w:type="dxa"/>
            <w:vAlign w:val="center"/>
          </w:tcPr>
          <w:p>
            <w:pPr>
              <w:spacing w:line="440" w:lineRule="exact"/>
              <w:jc w:val="center"/>
              <w:rPr>
                <w:rFonts w:hint="eastAsia" w:ascii="宋体"/>
              </w:rPr>
            </w:pPr>
            <w:r>
              <w:rPr>
                <w:rFonts w:hint="eastAsia" w:ascii="宋体"/>
              </w:rPr>
              <w:t>型号</w:t>
            </w:r>
          </w:p>
          <w:p>
            <w:pPr>
              <w:spacing w:line="440" w:lineRule="exact"/>
              <w:jc w:val="center"/>
              <w:rPr>
                <w:rFonts w:hint="eastAsia" w:ascii="宋体"/>
              </w:rPr>
            </w:pPr>
            <w:r>
              <w:rPr>
                <w:rFonts w:hint="eastAsia" w:ascii="宋体"/>
              </w:rPr>
              <w:t>规格</w:t>
            </w:r>
          </w:p>
        </w:tc>
        <w:tc>
          <w:tcPr>
            <w:tcW w:w="990" w:type="dxa"/>
            <w:vAlign w:val="center"/>
          </w:tcPr>
          <w:p>
            <w:pPr>
              <w:spacing w:line="440" w:lineRule="exact"/>
              <w:jc w:val="center"/>
              <w:rPr>
                <w:rFonts w:hint="eastAsia" w:ascii="宋体"/>
              </w:rPr>
            </w:pPr>
            <w:r>
              <w:rPr>
                <w:rFonts w:hint="eastAsia" w:ascii="宋体"/>
              </w:rPr>
              <w:t>数量</w:t>
            </w:r>
          </w:p>
        </w:tc>
        <w:tc>
          <w:tcPr>
            <w:tcW w:w="672" w:type="dxa"/>
            <w:vAlign w:val="center"/>
          </w:tcPr>
          <w:p>
            <w:pPr>
              <w:spacing w:line="440" w:lineRule="exact"/>
              <w:jc w:val="center"/>
              <w:rPr>
                <w:rFonts w:hint="eastAsia" w:ascii="宋体"/>
              </w:rPr>
            </w:pPr>
            <w:r>
              <w:rPr>
                <w:rFonts w:hint="eastAsia" w:ascii="宋体"/>
              </w:rPr>
              <w:t>国别</w:t>
            </w:r>
          </w:p>
          <w:p>
            <w:pPr>
              <w:spacing w:line="440" w:lineRule="exact"/>
              <w:jc w:val="center"/>
              <w:rPr>
                <w:rFonts w:hint="eastAsia" w:ascii="宋体"/>
              </w:rPr>
            </w:pPr>
            <w:r>
              <w:rPr>
                <w:rFonts w:hint="eastAsia" w:ascii="宋体"/>
              </w:rPr>
              <w:t>产地</w:t>
            </w:r>
          </w:p>
        </w:tc>
        <w:tc>
          <w:tcPr>
            <w:tcW w:w="738" w:type="dxa"/>
            <w:vAlign w:val="center"/>
          </w:tcPr>
          <w:p>
            <w:pPr>
              <w:spacing w:line="440" w:lineRule="exact"/>
              <w:jc w:val="center"/>
              <w:rPr>
                <w:rFonts w:hint="eastAsia" w:ascii="宋体"/>
              </w:rPr>
            </w:pPr>
            <w:r>
              <w:rPr>
                <w:rFonts w:hint="eastAsia" w:ascii="宋体"/>
              </w:rPr>
              <w:t>制造</w:t>
            </w:r>
          </w:p>
          <w:p>
            <w:pPr>
              <w:spacing w:line="440" w:lineRule="exact"/>
              <w:jc w:val="center"/>
              <w:rPr>
                <w:rFonts w:hint="eastAsia" w:ascii="宋体"/>
              </w:rPr>
            </w:pPr>
            <w:r>
              <w:rPr>
                <w:rFonts w:hint="eastAsia" w:ascii="宋体"/>
              </w:rPr>
              <w:t>年份</w:t>
            </w:r>
          </w:p>
        </w:tc>
        <w:tc>
          <w:tcPr>
            <w:tcW w:w="1212" w:type="dxa"/>
            <w:vAlign w:val="center"/>
          </w:tcPr>
          <w:p>
            <w:pPr>
              <w:spacing w:line="440" w:lineRule="exact"/>
              <w:jc w:val="center"/>
              <w:rPr>
                <w:rFonts w:hint="eastAsia" w:ascii="宋体"/>
              </w:rPr>
            </w:pPr>
            <w:r>
              <w:rPr>
                <w:rFonts w:hint="eastAsia" w:ascii="宋体"/>
              </w:rPr>
              <w:t>额定功率（kW）</w:t>
            </w:r>
          </w:p>
        </w:tc>
        <w:tc>
          <w:tcPr>
            <w:tcW w:w="874" w:type="dxa"/>
            <w:vAlign w:val="center"/>
          </w:tcPr>
          <w:p>
            <w:pPr>
              <w:spacing w:line="440" w:lineRule="exact"/>
              <w:jc w:val="center"/>
              <w:rPr>
                <w:rFonts w:hint="eastAsia" w:ascii="宋体"/>
              </w:rPr>
            </w:pPr>
            <w:r>
              <w:rPr>
                <w:rFonts w:hint="eastAsia" w:ascii="宋体"/>
              </w:rPr>
              <w:t>生产</w:t>
            </w:r>
          </w:p>
          <w:p>
            <w:pPr>
              <w:spacing w:line="440" w:lineRule="exact"/>
              <w:jc w:val="center"/>
              <w:rPr>
                <w:rFonts w:hint="eastAsia" w:ascii="宋体"/>
              </w:rPr>
            </w:pPr>
            <w:r>
              <w:rPr>
                <w:rFonts w:hint="eastAsia" w:ascii="宋体"/>
              </w:rPr>
              <w:t>能力</w:t>
            </w:r>
          </w:p>
        </w:tc>
        <w:tc>
          <w:tcPr>
            <w:tcW w:w="1055" w:type="dxa"/>
            <w:vAlign w:val="center"/>
          </w:tcPr>
          <w:p>
            <w:pPr>
              <w:spacing w:line="440" w:lineRule="exact"/>
              <w:jc w:val="center"/>
              <w:rPr>
                <w:rFonts w:hint="eastAsia" w:ascii="宋体"/>
              </w:rPr>
            </w:pPr>
            <w:r>
              <w:rPr>
                <w:rFonts w:hint="eastAsia" w:ascii="宋体"/>
              </w:rPr>
              <w:t>用于施工部位</w:t>
            </w:r>
          </w:p>
        </w:tc>
        <w:tc>
          <w:tcPr>
            <w:tcW w:w="691" w:type="dxa"/>
            <w:vAlign w:val="center"/>
          </w:tcPr>
          <w:p>
            <w:pPr>
              <w:spacing w:line="440" w:lineRule="exact"/>
              <w:jc w:val="center"/>
              <w:rPr>
                <w:rFonts w:hint="eastAsia" w:ascii="宋体"/>
              </w:rPr>
            </w:pPr>
            <w:r>
              <w:rPr>
                <w:rFonts w:hint="eastAsia" w:asci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center"/>
          </w:tcPr>
          <w:p>
            <w:pPr>
              <w:spacing w:line="440" w:lineRule="exact"/>
              <w:jc w:val="center"/>
              <w:rPr>
                <w:rFonts w:hint="eastAsia" w:ascii="宋体"/>
              </w:rPr>
            </w:pPr>
          </w:p>
        </w:tc>
        <w:tc>
          <w:tcPr>
            <w:tcW w:w="1086" w:type="dxa"/>
            <w:vAlign w:val="center"/>
          </w:tcPr>
          <w:p>
            <w:pPr>
              <w:spacing w:line="440" w:lineRule="exact"/>
              <w:jc w:val="center"/>
              <w:rPr>
                <w:rFonts w:hint="eastAsia" w:ascii="宋体"/>
              </w:rPr>
            </w:pPr>
          </w:p>
        </w:tc>
        <w:tc>
          <w:tcPr>
            <w:tcW w:w="761" w:type="dxa"/>
            <w:vAlign w:val="center"/>
          </w:tcPr>
          <w:p>
            <w:pPr>
              <w:spacing w:line="440" w:lineRule="exact"/>
              <w:jc w:val="center"/>
              <w:rPr>
                <w:rFonts w:hint="eastAsia" w:ascii="宋体"/>
              </w:rPr>
            </w:pPr>
          </w:p>
        </w:tc>
        <w:tc>
          <w:tcPr>
            <w:tcW w:w="990" w:type="dxa"/>
            <w:vAlign w:val="center"/>
          </w:tcPr>
          <w:p>
            <w:pPr>
              <w:spacing w:line="440" w:lineRule="exact"/>
              <w:jc w:val="center"/>
              <w:rPr>
                <w:rFonts w:hint="eastAsia" w:ascii="宋体"/>
              </w:rPr>
            </w:pPr>
          </w:p>
        </w:tc>
        <w:tc>
          <w:tcPr>
            <w:tcW w:w="672" w:type="dxa"/>
            <w:vAlign w:val="center"/>
          </w:tcPr>
          <w:p>
            <w:pPr>
              <w:spacing w:line="440" w:lineRule="exact"/>
              <w:jc w:val="center"/>
              <w:rPr>
                <w:rFonts w:hint="eastAsia" w:ascii="宋体"/>
              </w:rPr>
            </w:pPr>
          </w:p>
        </w:tc>
        <w:tc>
          <w:tcPr>
            <w:tcW w:w="738" w:type="dxa"/>
            <w:vAlign w:val="center"/>
          </w:tcPr>
          <w:p>
            <w:pPr>
              <w:spacing w:line="440" w:lineRule="exact"/>
              <w:jc w:val="center"/>
              <w:rPr>
                <w:rFonts w:hint="eastAsia" w:ascii="宋体"/>
              </w:rPr>
            </w:pPr>
          </w:p>
        </w:tc>
        <w:tc>
          <w:tcPr>
            <w:tcW w:w="1212" w:type="dxa"/>
            <w:vAlign w:val="center"/>
          </w:tcPr>
          <w:p>
            <w:pPr>
              <w:spacing w:line="440" w:lineRule="exact"/>
              <w:jc w:val="center"/>
              <w:rPr>
                <w:rFonts w:hint="eastAsia" w:ascii="宋体"/>
              </w:rPr>
            </w:pPr>
          </w:p>
        </w:tc>
        <w:tc>
          <w:tcPr>
            <w:tcW w:w="874" w:type="dxa"/>
            <w:vAlign w:val="center"/>
          </w:tcPr>
          <w:p>
            <w:pPr>
              <w:spacing w:line="440" w:lineRule="exact"/>
              <w:jc w:val="center"/>
              <w:rPr>
                <w:rFonts w:hint="eastAsia" w:ascii="宋体"/>
              </w:rPr>
            </w:pPr>
          </w:p>
        </w:tc>
        <w:tc>
          <w:tcPr>
            <w:tcW w:w="1055" w:type="dxa"/>
            <w:vAlign w:val="center"/>
          </w:tcPr>
          <w:p>
            <w:pPr>
              <w:spacing w:line="440" w:lineRule="exact"/>
              <w:jc w:val="center"/>
              <w:rPr>
                <w:rFonts w:hint="eastAsia" w:ascii="宋体"/>
              </w:rPr>
            </w:pPr>
          </w:p>
        </w:tc>
        <w:tc>
          <w:tcPr>
            <w:tcW w:w="691"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center"/>
          </w:tcPr>
          <w:p>
            <w:pPr>
              <w:spacing w:line="440" w:lineRule="exact"/>
              <w:jc w:val="center"/>
              <w:rPr>
                <w:rFonts w:hint="eastAsia" w:ascii="宋体"/>
              </w:rPr>
            </w:pPr>
          </w:p>
        </w:tc>
        <w:tc>
          <w:tcPr>
            <w:tcW w:w="1086" w:type="dxa"/>
            <w:vAlign w:val="center"/>
          </w:tcPr>
          <w:p>
            <w:pPr>
              <w:spacing w:line="440" w:lineRule="exact"/>
              <w:jc w:val="center"/>
              <w:rPr>
                <w:rFonts w:hint="eastAsia" w:ascii="宋体"/>
              </w:rPr>
            </w:pPr>
          </w:p>
        </w:tc>
        <w:tc>
          <w:tcPr>
            <w:tcW w:w="761" w:type="dxa"/>
            <w:vAlign w:val="center"/>
          </w:tcPr>
          <w:p>
            <w:pPr>
              <w:spacing w:line="440" w:lineRule="exact"/>
              <w:jc w:val="center"/>
              <w:rPr>
                <w:rFonts w:hint="eastAsia" w:ascii="宋体"/>
              </w:rPr>
            </w:pPr>
          </w:p>
        </w:tc>
        <w:tc>
          <w:tcPr>
            <w:tcW w:w="990" w:type="dxa"/>
            <w:vAlign w:val="center"/>
          </w:tcPr>
          <w:p>
            <w:pPr>
              <w:spacing w:line="440" w:lineRule="exact"/>
              <w:jc w:val="center"/>
              <w:rPr>
                <w:rFonts w:hint="eastAsia" w:ascii="宋体"/>
              </w:rPr>
            </w:pPr>
          </w:p>
        </w:tc>
        <w:tc>
          <w:tcPr>
            <w:tcW w:w="672" w:type="dxa"/>
            <w:vAlign w:val="center"/>
          </w:tcPr>
          <w:p>
            <w:pPr>
              <w:spacing w:line="440" w:lineRule="exact"/>
              <w:jc w:val="center"/>
              <w:rPr>
                <w:rFonts w:hint="eastAsia" w:ascii="宋体"/>
              </w:rPr>
            </w:pPr>
          </w:p>
        </w:tc>
        <w:tc>
          <w:tcPr>
            <w:tcW w:w="738" w:type="dxa"/>
            <w:vAlign w:val="center"/>
          </w:tcPr>
          <w:p>
            <w:pPr>
              <w:spacing w:line="440" w:lineRule="exact"/>
              <w:jc w:val="center"/>
              <w:rPr>
                <w:rFonts w:hint="eastAsia" w:ascii="宋体"/>
              </w:rPr>
            </w:pPr>
          </w:p>
        </w:tc>
        <w:tc>
          <w:tcPr>
            <w:tcW w:w="1212" w:type="dxa"/>
            <w:vAlign w:val="center"/>
          </w:tcPr>
          <w:p>
            <w:pPr>
              <w:spacing w:line="440" w:lineRule="exact"/>
              <w:jc w:val="center"/>
              <w:rPr>
                <w:rFonts w:hint="eastAsia" w:ascii="宋体"/>
              </w:rPr>
            </w:pPr>
          </w:p>
        </w:tc>
        <w:tc>
          <w:tcPr>
            <w:tcW w:w="874" w:type="dxa"/>
            <w:vAlign w:val="center"/>
          </w:tcPr>
          <w:p>
            <w:pPr>
              <w:spacing w:line="440" w:lineRule="exact"/>
              <w:jc w:val="center"/>
              <w:rPr>
                <w:rFonts w:hint="eastAsia" w:ascii="宋体"/>
              </w:rPr>
            </w:pPr>
          </w:p>
        </w:tc>
        <w:tc>
          <w:tcPr>
            <w:tcW w:w="1055" w:type="dxa"/>
            <w:vAlign w:val="center"/>
          </w:tcPr>
          <w:p>
            <w:pPr>
              <w:spacing w:line="440" w:lineRule="exact"/>
              <w:jc w:val="center"/>
              <w:rPr>
                <w:rFonts w:hint="eastAsia" w:ascii="宋体"/>
              </w:rPr>
            </w:pPr>
          </w:p>
        </w:tc>
        <w:tc>
          <w:tcPr>
            <w:tcW w:w="691"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5" w:type="dxa"/>
            <w:vAlign w:val="top"/>
          </w:tcPr>
          <w:p>
            <w:pPr>
              <w:spacing w:line="440" w:lineRule="exact"/>
              <w:jc w:val="center"/>
              <w:rPr>
                <w:rFonts w:hint="eastAsia" w:ascii="宋体"/>
              </w:rPr>
            </w:pPr>
          </w:p>
        </w:tc>
        <w:tc>
          <w:tcPr>
            <w:tcW w:w="1086" w:type="dxa"/>
            <w:vAlign w:val="top"/>
          </w:tcPr>
          <w:p>
            <w:pPr>
              <w:spacing w:line="440" w:lineRule="exact"/>
              <w:jc w:val="center"/>
              <w:rPr>
                <w:rFonts w:hint="eastAsia" w:ascii="宋体"/>
              </w:rPr>
            </w:pPr>
          </w:p>
        </w:tc>
        <w:tc>
          <w:tcPr>
            <w:tcW w:w="761" w:type="dxa"/>
            <w:vAlign w:val="top"/>
          </w:tcPr>
          <w:p>
            <w:pPr>
              <w:spacing w:line="440" w:lineRule="exact"/>
              <w:jc w:val="center"/>
              <w:rPr>
                <w:rFonts w:hint="eastAsia" w:ascii="宋体"/>
              </w:rPr>
            </w:pPr>
          </w:p>
        </w:tc>
        <w:tc>
          <w:tcPr>
            <w:tcW w:w="990" w:type="dxa"/>
            <w:vAlign w:val="top"/>
          </w:tcPr>
          <w:p>
            <w:pPr>
              <w:spacing w:line="440" w:lineRule="exact"/>
              <w:jc w:val="center"/>
              <w:rPr>
                <w:rFonts w:hint="eastAsia" w:ascii="宋体"/>
              </w:rPr>
            </w:pPr>
          </w:p>
        </w:tc>
        <w:tc>
          <w:tcPr>
            <w:tcW w:w="672" w:type="dxa"/>
            <w:vAlign w:val="top"/>
          </w:tcPr>
          <w:p>
            <w:pPr>
              <w:spacing w:line="440" w:lineRule="exact"/>
              <w:jc w:val="center"/>
              <w:rPr>
                <w:rFonts w:hint="eastAsia" w:ascii="宋体"/>
              </w:rPr>
            </w:pPr>
          </w:p>
        </w:tc>
        <w:tc>
          <w:tcPr>
            <w:tcW w:w="738" w:type="dxa"/>
            <w:vAlign w:val="top"/>
          </w:tcPr>
          <w:p>
            <w:pPr>
              <w:spacing w:line="440" w:lineRule="exact"/>
              <w:jc w:val="center"/>
              <w:rPr>
                <w:rFonts w:hint="eastAsia" w:ascii="宋体"/>
              </w:rPr>
            </w:pPr>
          </w:p>
        </w:tc>
        <w:tc>
          <w:tcPr>
            <w:tcW w:w="1212" w:type="dxa"/>
            <w:vAlign w:val="top"/>
          </w:tcPr>
          <w:p>
            <w:pPr>
              <w:spacing w:line="440" w:lineRule="exact"/>
              <w:jc w:val="center"/>
              <w:rPr>
                <w:rFonts w:hint="eastAsia" w:ascii="宋体"/>
              </w:rPr>
            </w:pPr>
          </w:p>
        </w:tc>
        <w:tc>
          <w:tcPr>
            <w:tcW w:w="874" w:type="dxa"/>
            <w:vAlign w:val="top"/>
          </w:tcPr>
          <w:p>
            <w:pPr>
              <w:spacing w:line="440" w:lineRule="exact"/>
              <w:jc w:val="center"/>
              <w:rPr>
                <w:rFonts w:hint="eastAsia" w:ascii="宋体"/>
              </w:rPr>
            </w:pPr>
          </w:p>
        </w:tc>
        <w:tc>
          <w:tcPr>
            <w:tcW w:w="1055" w:type="dxa"/>
            <w:vAlign w:val="top"/>
          </w:tcPr>
          <w:p>
            <w:pPr>
              <w:spacing w:line="440" w:lineRule="exact"/>
              <w:jc w:val="center"/>
              <w:rPr>
                <w:rFonts w:hint="eastAsia" w:ascii="宋体"/>
              </w:rPr>
            </w:pPr>
          </w:p>
        </w:tc>
        <w:tc>
          <w:tcPr>
            <w:tcW w:w="691" w:type="dxa"/>
            <w:vAlign w:val="top"/>
          </w:tcPr>
          <w:p>
            <w:pPr>
              <w:spacing w:line="440" w:lineRule="exact"/>
              <w:jc w:val="center"/>
              <w:rPr>
                <w:rFonts w:hint="eastAsia" w:ascii="宋体"/>
              </w:rPr>
            </w:pPr>
          </w:p>
        </w:tc>
      </w:tr>
    </w:tbl>
    <w:p>
      <w:pPr>
        <w:spacing w:line="440" w:lineRule="exact"/>
        <w:rPr>
          <w:rFonts w:hint="eastAsia" w:ascii="宋体"/>
        </w:rPr>
      </w:pPr>
    </w:p>
    <w:p>
      <w:pPr>
        <w:spacing w:line="440" w:lineRule="exact"/>
        <w:rPr>
          <w:rFonts w:hint="eastAsia" w:ascii="宋体"/>
        </w:rPr>
      </w:pPr>
      <w:r>
        <w:rPr>
          <w:rFonts w:hint="eastAsia" w:ascii="宋体"/>
        </w:rPr>
        <w:br w:type="page"/>
      </w:r>
    </w:p>
    <w:p>
      <w:pPr>
        <w:jc w:val="center"/>
        <w:rPr>
          <w:rFonts w:hint="eastAsia" w:ascii="宋体"/>
          <w:b/>
          <w:bCs/>
        </w:rPr>
      </w:pPr>
      <w:bookmarkStart w:id="68" w:name="_Toc296602611"/>
      <w:bookmarkStart w:id="69" w:name="_Toc432066913"/>
      <w:bookmarkStart w:id="70" w:name="_Toc19845"/>
      <w:bookmarkStart w:id="71" w:name="_Toc246997109"/>
      <w:bookmarkStart w:id="72" w:name="_Toc246996366"/>
      <w:bookmarkStart w:id="73" w:name="_Toc152042588"/>
      <w:bookmarkStart w:id="74" w:name="_Toc144974867"/>
      <w:bookmarkStart w:id="75" w:name="_Toc179632819"/>
      <w:bookmarkStart w:id="76" w:name="_Toc152045799"/>
      <w:bookmarkStart w:id="77" w:name="_Toc247085884"/>
      <w:bookmarkStart w:id="78" w:name="_Toc7079"/>
      <w:r>
        <w:rPr>
          <w:rFonts w:hint="eastAsia" w:ascii="宋体"/>
          <w:b/>
          <w:bCs/>
        </w:rPr>
        <w:t>附表二：劳动力计划表</w:t>
      </w:r>
      <w:bookmarkEnd w:id="68"/>
      <w:bookmarkEnd w:id="69"/>
      <w:bookmarkEnd w:id="70"/>
      <w:bookmarkEnd w:id="71"/>
      <w:bookmarkEnd w:id="72"/>
      <w:bookmarkEnd w:id="73"/>
      <w:bookmarkEnd w:id="74"/>
      <w:bookmarkEnd w:id="75"/>
      <w:bookmarkEnd w:id="76"/>
      <w:bookmarkEnd w:id="77"/>
      <w:bookmarkEnd w:id="78"/>
    </w:p>
    <w:p>
      <w:pPr>
        <w:spacing w:line="440" w:lineRule="exact"/>
        <w:ind w:right="200"/>
        <w:jc w:val="right"/>
        <w:rPr>
          <w:rFonts w:hint="eastAsia" w:ascii="宋体"/>
        </w:rPr>
      </w:pPr>
      <w:r>
        <w:rPr>
          <w:rFonts w:hint="eastAsia" w:ascii="宋体"/>
        </w:rPr>
        <w:t>单位：人</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center"/>
          </w:tcPr>
          <w:p>
            <w:pPr>
              <w:spacing w:line="440" w:lineRule="exact"/>
              <w:jc w:val="center"/>
              <w:rPr>
                <w:rFonts w:hint="eastAsia" w:ascii="宋体"/>
              </w:rPr>
            </w:pPr>
            <w:r>
              <w:rPr>
                <w:rFonts w:hint="eastAsia" w:ascii="宋体"/>
              </w:rPr>
              <w:t>工种</w:t>
            </w:r>
          </w:p>
        </w:tc>
        <w:tc>
          <w:tcPr>
            <w:tcW w:w="7693" w:type="dxa"/>
            <w:gridSpan w:val="7"/>
            <w:vAlign w:val="center"/>
          </w:tcPr>
          <w:p>
            <w:pPr>
              <w:spacing w:line="440" w:lineRule="exact"/>
              <w:jc w:val="center"/>
              <w:rPr>
                <w:rFonts w:hint="eastAsia" w:ascii="宋体"/>
              </w:rPr>
            </w:pPr>
            <w:r>
              <w:rPr>
                <w:rFonts w:hint="eastAsia" w:ascii="宋体"/>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center"/>
          </w:tcPr>
          <w:p>
            <w:pPr>
              <w:spacing w:line="440" w:lineRule="exact"/>
              <w:jc w:val="center"/>
              <w:rPr>
                <w:rFonts w:hint="eastAsia" w:ascii="宋体"/>
              </w:rPr>
            </w:pPr>
          </w:p>
        </w:tc>
        <w:tc>
          <w:tcPr>
            <w:tcW w:w="1304"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4"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center"/>
          </w:tcPr>
          <w:p>
            <w:pPr>
              <w:spacing w:line="440" w:lineRule="exact"/>
              <w:jc w:val="center"/>
              <w:rPr>
                <w:rFonts w:hint="eastAsia" w:ascii="宋体"/>
              </w:rPr>
            </w:pPr>
          </w:p>
        </w:tc>
        <w:tc>
          <w:tcPr>
            <w:tcW w:w="1304"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5" w:type="dxa"/>
            <w:vAlign w:val="center"/>
          </w:tcPr>
          <w:p>
            <w:pPr>
              <w:spacing w:line="440" w:lineRule="exact"/>
              <w:jc w:val="center"/>
              <w:rPr>
                <w:rFonts w:hint="eastAsia" w:ascii="宋体"/>
              </w:rPr>
            </w:pPr>
          </w:p>
        </w:tc>
        <w:tc>
          <w:tcPr>
            <w:tcW w:w="1064"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jc w:val="center"/>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 w:type="dxa"/>
            <w:vAlign w:val="top"/>
          </w:tcPr>
          <w:p>
            <w:pPr>
              <w:spacing w:line="440" w:lineRule="exact"/>
              <w:rPr>
                <w:rFonts w:hint="eastAsia" w:ascii="宋体"/>
              </w:rPr>
            </w:pPr>
          </w:p>
        </w:tc>
        <w:tc>
          <w:tcPr>
            <w:tcW w:w="1304"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5" w:type="dxa"/>
            <w:vAlign w:val="top"/>
          </w:tcPr>
          <w:p>
            <w:pPr>
              <w:spacing w:line="440" w:lineRule="exact"/>
              <w:jc w:val="center"/>
              <w:rPr>
                <w:rFonts w:hint="eastAsia" w:ascii="宋体"/>
              </w:rPr>
            </w:pPr>
          </w:p>
        </w:tc>
        <w:tc>
          <w:tcPr>
            <w:tcW w:w="1064" w:type="dxa"/>
            <w:vAlign w:val="top"/>
          </w:tcPr>
          <w:p>
            <w:pPr>
              <w:spacing w:line="440" w:lineRule="exact"/>
              <w:jc w:val="center"/>
              <w:rPr>
                <w:rFonts w:hint="eastAsia" w:ascii="宋体"/>
              </w:rPr>
            </w:pPr>
          </w:p>
        </w:tc>
      </w:tr>
    </w:tbl>
    <w:p>
      <w:pPr>
        <w:pStyle w:val="6"/>
        <w:rPr>
          <w:szCs w:val="24"/>
        </w:rPr>
      </w:pPr>
      <w:bookmarkStart w:id="79" w:name="_Toc179632820"/>
      <w:bookmarkStart w:id="80" w:name="_Toc152042589"/>
      <w:bookmarkStart w:id="81" w:name="_Toc246996367"/>
      <w:bookmarkStart w:id="82" w:name="_Toc144974868"/>
      <w:bookmarkStart w:id="83" w:name="_Toc246997110"/>
      <w:bookmarkStart w:id="84" w:name="_Toc152045800"/>
    </w:p>
    <w:p>
      <w:pPr>
        <w:pStyle w:val="6"/>
        <w:rPr>
          <w:szCs w:val="24"/>
        </w:rPr>
      </w:pPr>
      <w:r>
        <w:rPr>
          <w:szCs w:val="24"/>
        </w:rPr>
        <w:br w:type="page"/>
      </w:r>
    </w:p>
    <w:p>
      <w:pPr>
        <w:jc w:val="center"/>
        <w:rPr>
          <w:rFonts w:hint="eastAsia" w:ascii="宋体"/>
          <w:b/>
          <w:bCs/>
        </w:rPr>
      </w:pPr>
      <w:bookmarkStart w:id="85" w:name="_Toc432066914"/>
      <w:bookmarkStart w:id="86" w:name="_Toc247085885"/>
      <w:bookmarkStart w:id="87" w:name="_Toc29151"/>
      <w:bookmarkStart w:id="88" w:name="_Toc10831"/>
      <w:bookmarkStart w:id="89" w:name="_Toc296602612"/>
      <w:r>
        <w:rPr>
          <w:rFonts w:hint="eastAsia" w:ascii="宋体"/>
          <w:b/>
          <w:bCs/>
        </w:rPr>
        <w:t>附表三：进度计划</w:t>
      </w:r>
      <w:bookmarkEnd w:id="79"/>
      <w:bookmarkEnd w:id="80"/>
      <w:bookmarkEnd w:id="81"/>
      <w:bookmarkEnd w:id="82"/>
      <w:bookmarkEnd w:id="83"/>
      <w:bookmarkEnd w:id="84"/>
      <w:bookmarkEnd w:id="85"/>
      <w:bookmarkEnd w:id="86"/>
      <w:bookmarkEnd w:id="87"/>
      <w:bookmarkEnd w:id="88"/>
      <w:bookmarkEnd w:id="89"/>
    </w:p>
    <w:p>
      <w:pPr>
        <w:spacing w:line="440" w:lineRule="exact"/>
        <w:rPr>
          <w:rFonts w:hint="eastAsia" w:ascii="宋体"/>
        </w:rPr>
      </w:pPr>
    </w:p>
    <w:p>
      <w:pPr>
        <w:spacing w:line="440" w:lineRule="exact"/>
        <w:ind w:firstLine="480" w:firstLineChars="200"/>
        <w:rPr>
          <w:rFonts w:hint="eastAsia" w:ascii="宋体"/>
          <w:lang w:eastAsia="zh-CN"/>
        </w:rPr>
      </w:pPr>
      <w:r>
        <w:rPr>
          <w:rFonts w:hint="eastAsia" w:ascii="宋体"/>
          <w:lang w:eastAsia="zh-CN"/>
        </w:rPr>
        <w:t>1. 投标人应递交工作进度网络图或施工进度表，说明按招标文件要求的计划工期进行施工的各个关键日期。</w:t>
      </w:r>
    </w:p>
    <w:p>
      <w:pPr>
        <w:spacing w:line="440" w:lineRule="exact"/>
        <w:ind w:firstLine="480" w:firstLineChars="200"/>
        <w:rPr>
          <w:rFonts w:hint="eastAsia" w:ascii="宋体"/>
        </w:rPr>
      </w:pPr>
      <w:r>
        <w:rPr>
          <w:rFonts w:hint="eastAsia" w:ascii="宋体"/>
        </w:rPr>
        <w:t>2. 施工进度表可采用网络图或横道图表示。</w:t>
      </w:r>
    </w:p>
    <w:p>
      <w:pPr>
        <w:spacing w:line="440" w:lineRule="exact"/>
        <w:rPr>
          <w:rFonts w:hint="eastAsia" w:ascii="宋体"/>
        </w:rPr>
      </w:pPr>
    </w:p>
    <w:p>
      <w:pPr>
        <w:spacing w:line="440" w:lineRule="exact"/>
        <w:rPr>
          <w:rFonts w:hint="eastAsia" w:ascii="宋体"/>
        </w:rPr>
      </w:pPr>
    </w:p>
    <w:p>
      <w:pPr>
        <w:spacing w:line="440" w:lineRule="exact"/>
        <w:rPr>
          <w:rFonts w:hint="eastAsia" w:ascii="宋体"/>
        </w:rPr>
      </w:pPr>
    </w:p>
    <w:p>
      <w:pPr>
        <w:spacing w:line="440" w:lineRule="exact"/>
        <w:rPr>
          <w:rFonts w:hint="eastAsia" w:ascii="宋体"/>
        </w:rPr>
      </w:pPr>
    </w:p>
    <w:p>
      <w:pPr>
        <w:spacing w:line="440" w:lineRule="exact"/>
        <w:rPr>
          <w:rFonts w:hint="eastAsia" w:ascii="宋体"/>
        </w:rPr>
      </w:pPr>
    </w:p>
    <w:p>
      <w:pPr>
        <w:spacing w:line="440" w:lineRule="exact"/>
        <w:rPr>
          <w:rFonts w:hint="eastAsia" w:ascii="宋体"/>
        </w:rPr>
      </w:pPr>
      <w:r>
        <w:rPr>
          <w:rFonts w:hint="eastAsia" w:ascii="宋体"/>
        </w:rPr>
        <w:br w:type="page"/>
      </w:r>
    </w:p>
    <w:p>
      <w:pPr>
        <w:jc w:val="center"/>
        <w:rPr>
          <w:rFonts w:hint="eastAsia" w:ascii="宋体"/>
        </w:rPr>
      </w:pPr>
      <w:bookmarkStart w:id="90" w:name="_Toc152045801"/>
      <w:bookmarkStart w:id="91" w:name="_Toc179632821"/>
      <w:bookmarkStart w:id="92" w:name="_Toc144974869"/>
      <w:bookmarkStart w:id="93" w:name="_Toc296602613"/>
      <w:bookmarkStart w:id="94" w:name="_Toc247085886"/>
      <w:bookmarkStart w:id="95" w:name="_Toc2985"/>
      <w:bookmarkStart w:id="96" w:name="_Toc24458"/>
      <w:bookmarkStart w:id="97" w:name="_Toc432066915"/>
      <w:bookmarkStart w:id="98" w:name="_Toc246996368"/>
      <w:bookmarkStart w:id="99" w:name="_Toc246997111"/>
      <w:bookmarkStart w:id="100" w:name="_Toc152042590"/>
      <w:r>
        <w:rPr>
          <w:rFonts w:hint="eastAsia" w:ascii="宋体"/>
          <w:b/>
          <w:bCs/>
        </w:rPr>
        <w:t>附表四：施工总平面图</w:t>
      </w:r>
      <w:bookmarkEnd w:id="90"/>
      <w:bookmarkEnd w:id="91"/>
      <w:bookmarkEnd w:id="92"/>
      <w:bookmarkEnd w:id="93"/>
      <w:bookmarkEnd w:id="94"/>
      <w:bookmarkEnd w:id="95"/>
      <w:bookmarkEnd w:id="96"/>
      <w:bookmarkEnd w:id="97"/>
      <w:bookmarkEnd w:id="98"/>
      <w:bookmarkEnd w:id="99"/>
      <w:bookmarkEnd w:id="100"/>
    </w:p>
    <w:p>
      <w:pPr>
        <w:spacing w:line="440" w:lineRule="exact"/>
        <w:rPr>
          <w:rFonts w:hint="eastAsia" w:ascii="宋体"/>
        </w:rPr>
      </w:pPr>
      <w:r>
        <w:rPr>
          <w:rFonts w:hint="eastAsia" w:ascii="宋体"/>
        </w:rPr>
        <w:tab/>
      </w:r>
    </w:p>
    <w:p>
      <w:pPr>
        <w:spacing w:line="440" w:lineRule="exact"/>
        <w:ind w:firstLine="480" w:firstLineChars="200"/>
        <w:rPr>
          <w:rFonts w:hint="eastAsia" w:ascii="宋体"/>
        </w:rPr>
      </w:pPr>
      <w:r>
        <w:rPr>
          <w:rFonts w:hint="eastAsia" w:ascii="宋体"/>
        </w:rPr>
        <w:t>投标人应递交一份施工总平面图，绘出现场临时设施布置图表，并注明临时设施的情况和布置。</w:t>
      </w:r>
    </w:p>
    <w:p>
      <w:pPr>
        <w:spacing w:line="400" w:lineRule="exact"/>
        <w:ind w:firstLine="480" w:firstLineChars="200"/>
        <w:rPr>
          <w:rFonts w:hint="eastAsia" w:ascii="宋体"/>
          <w:color w:val="000000"/>
        </w:rPr>
      </w:pPr>
    </w:p>
    <w:p>
      <w:pPr>
        <w:pageBreakBefore/>
        <w:jc w:val="center"/>
        <w:rPr>
          <w:rFonts w:hint="eastAsia" w:ascii="宋体"/>
          <w:b/>
          <w:bCs/>
        </w:rPr>
      </w:pPr>
      <w:r>
        <w:rPr>
          <w:rFonts w:hint="eastAsia" w:ascii="宋体"/>
          <w:b/>
          <w:bCs/>
          <w:color w:val="000000"/>
        </w:rPr>
        <w:t>2.2</w:t>
      </w:r>
      <w:r>
        <w:rPr>
          <w:rFonts w:hint="eastAsia" w:ascii="宋体"/>
          <w:b/>
          <w:bCs/>
        </w:rPr>
        <w:t>项目管理机构配备</w:t>
      </w:r>
    </w:p>
    <w:p>
      <w:pPr>
        <w:jc w:val="center"/>
        <w:rPr>
          <w:rFonts w:hint="eastAsia" w:ascii="宋体"/>
          <w:b/>
          <w:bCs/>
        </w:rPr>
      </w:pPr>
      <w:bookmarkStart w:id="101" w:name="_Toc152045804"/>
      <w:bookmarkStart w:id="102" w:name="_Toc179632824"/>
      <w:bookmarkStart w:id="103" w:name="_Toc144974872"/>
      <w:bookmarkStart w:id="104" w:name="_Toc247085888"/>
      <w:bookmarkStart w:id="105" w:name="_Toc246996370"/>
      <w:bookmarkStart w:id="106" w:name="_Toc296602615"/>
      <w:bookmarkStart w:id="107" w:name="_Toc152042593"/>
      <w:bookmarkStart w:id="108" w:name="_Toc246997113"/>
      <w:bookmarkStart w:id="109" w:name="_Toc432066902"/>
      <w:bookmarkStart w:id="110" w:name="_Toc9174"/>
      <w:bookmarkStart w:id="111" w:name="_Toc28810"/>
    </w:p>
    <w:p>
      <w:pPr>
        <w:jc w:val="center"/>
        <w:rPr>
          <w:rFonts w:hint="eastAsia" w:ascii="宋体"/>
          <w:b/>
          <w:bCs/>
        </w:rPr>
      </w:pPr>
      <w:r>
        <w:rPr>
          <w:rFonts w:hint="eastAsia" w:ascii="宋体"/>
          <w:b/>
          <w:bCs/>
        </w:rPr>
        <w:t>（一）项目管理机构</w:t>
      </w:r>
      <w:bookmarkEnd w:id="101"/>
      <w:bookmarkEnd w:id="102"/>
      <w:bookmarkEnd w:id="103"/>
      <w:bookmarkEnd w:id="104"/>
      <w:bookmarkEnd w:id="105"/>
      <w:bookmarkEnd w:id="106"/>
      <w:bookmarkEnd w:id="107"/>
      <w:bookmarkEnd w:id="108"/>
      <w:r>
        <w:rPr>
          <w:rFonts w:hint="eastAsia" w:ascii="宋体"/>
          <w:b/>
          <w:bCs/>
        </w:rPr>
        <w:t>配备情况表</w:t>
      </w:r>
      <w:bookmarkEnd w:id="109"/>
      <w:bookmarkEnd w:id="110"/>
      <w:bookmarkEnd w:id="111"/>
    </w:p>
    <w:tbl>
      <w:tblPr>
        <w:tblStyle w:val="14"/>
        <w:tblW w:w="92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113"/>
        <w:gridCol w:w="1111"/>
        <w:gridCol w:w="1670"/>
        <w:gridCol w:w="1111"/>
        <w:gridCol w:w="1113"/>
        <w:gridCol w:w="1112"/>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0" w:hRule="atLeast"/>
          <w:jc w:val="center"/>
        </w:trPr>
        <w:tc>
          <w:tcPr>
            <w:tcW w:w="999" w:type="dxa"/>
            <w:vMerge w:val="restart"/>
            <w:vAlign w:val="center"/>
          </w:tcPr>
          <w:p>
            <w:pPr>
              <w:spacing w:line="440" w:lineRule="exact"/>
              <w:jc w:val="center"/>
              <w:rPr>
                <w:rFonts w:hint="eastAsia" w:ascii="宋体"/>
              </w:rPr>
            </w:pPr>
            <w:r>
              <w:rPr>
                <w:rFonts w:hint="eastAsia" w:ascii="宋体"/>
              </w:rPr>
              <w:t>职务</w:t>
            </w:r>
          </w:p>
        </w:tc>
        <w:tc>
          <w:tcPr>
            <w:tcW w:w="1113" w:type="dxa"/>
            <w:vMerge w:val="restart"/>
            <w:vAlign w:val="center"/>
          </w:tcPr>
          <w:p>
            <w:pPr>
              <w:spacing w:line="440" w:lineRule="exact"/>
              <w:jc w:val="center"/>
              <w:rPr>
                <w:rFonts w:hint="eastAsia" w:ascii="宋体"/>
              </w:rPr>
            </w:pPr>
            <w:r>
              <w:rPr>
                <w:rFonts w:hint="eastAsia" w:ascii="宋体"/>
              </w:rPr>
              <w:t>姓名</w:t>
            </w:r>
          </w:p>
        </w:tc>
        <w:tc>
          <w:tcPr>
            <w:tcW w:w="1111" w:type="dxa"/>
            <w:vMerge w:val="restart"/>
            <w:vAlign w:val="center"/>
          </w:tcPr>
          <w:p>
            <w:pPr>
              <w:spacing w:line="440" w:lineRule="exact"/>
              <w:jc w:val="center"/>
              <w:rPr>
                <w:rFonts w:hint="eastAsia" w:ascii="宋体"/>
              </w:rPr>
            </w:pPr>
            <w:r>
              <w:rPr>
                <w:rFonts w:hint="eastAsia" w:ascii="宋体"/>
              </w:rPr>
              <w:t>职称</w:t>
            </w:r>
          </w:p>
        </w:tc>
        <w:tc>
          <w:tcPr>
            <w:tcW w:w="5006" w:type="dxa"/>
            <w:gridSpan w:val="4"/>
            <w:vAlign w:val="center"/>
          </w:tcPr>
          <w:p>
            <w:pPr>
              <w:spacing w:line="440" w:lineRule="exact"/>
              <w:jc w:val="center"/>
              <w:rPr>
                <w:rFonts w:hint="eastAsia" w:ascii="宋体"/>
              </w:rPr>
            </w:pPr>
            <w:r>
              <w:rPr>
                <w:rFonts w:hint="eastAsia" w:ascii="宋体"/>
              </w:rPr>
              <w:t>执业或职业资格证明</w:t>
            </w:r>
          </w:p>
        </w:tc>
        <w:tc>
          <w:tcPr>
            <w:tcW w:w="1037" w:type="dxa"/>
            <w:vAlign w:val="center"/>
          </w:tcPr>
          <w:p>
            <w:pPr>
              <w:spacing w:line="440" w:lineRule="exact"/>
              <w:jc w:val="center"/>
              <w:rPr>
                <w:rFonts w:hint="eastAsia" w:ascii="宋体"/>
              </w:rPr>
            </w:pPr>
            <w:r>
              <w:rPr>
                <w:rFonts w:hint="eastAsia" w:asci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2" w:hRule="atLeast"/>
          <w:jc w:val="center"/>
        </w:trPr>
        <w:tc>
          <w:tcPr>
            <w:tcW w:w="999" w:type="dxa"/>
            <w:vMerge w:val="continue"/>
            <w:vAlign w:val="center"/>
          </w:tcPr>
          <w:p/>
        </w:tc>
        <w:tc>
          <w:tcPr>
            <w:tcW w:w="1113" w:type="dxa"/>
            <w:vMerge w:val="continue"/>
            <w:vAlign w:val="center"/>
          </w:tcPr>
          <w:p/>
        </w:tc>
        <w:tc>
          <w:tcPr>
            <w:tcW w:w="1111" w:type="dxa"/>
            <w:vMerge w:val="continue"/>
            <w:vAlign w:val="center"/>
          </w:tcPr>
          <w:p/>
        </w:tc>
        <w:tc>
          <w:tcPr>
            <w:tcW w:w="1670" w:type="dxa"/>
            <w:vAlign w:val="center"/>
          </w:tcPr>
          <w:p>
            <w:pPr>
              <w:spacing w:line="440" w:lineRule="exact"/>
              <w:jc w:val="center"/>
              <w:rPr>
                <w:rFonts w:hint="eastAsia" w:ascii="宋体"/>
              </w:rPr>
            </w:pPr>
            <w:r>
              <w:rPr>
                <w:rFonts w:hint="eastAsia" w:ascii="宋体"/>
              </w:rPr>
              <w:t>证书名称</w:t>
            </w:r>
          </w:p>
        </w:tc>
        <w:tc>
          <w:tcPr>
            <w:tcW w:w="1111" w:type="dxa"/>
            <w:vAlign w:val="center"/>
          </w:tcPr>
          <w:p>
            <w:pPr>
              <w:spacing w:line="440" w:lineRule="exact"/>
              <w:jc w:val="center"/>
              <w:rPr>
                <w:rFonts w:hint="eastAsia" w:ascii="宋体"/>
              </w:rPr>
            </w:pPr>
            <w:r>
              <w:rPr>
                <w:rFonts w:hint="eastAsia" w:ascii="宋体"/>
              </w:rPr>
              <w:t>级别</w:t>
            </w:r>
          </w:p>
        </w:tc>
        <w:tc>
          <w:tcPr>
            <w:tcW w:w="1113" w:type="dxa"/>
            <w:vAlign w:val="center"/>
          </w:tcPr>
          <w:p>
            <w:pPr>
              <w:spacing w:line="440" w:lineRule="exact"/>
              <w:jc w:val="center"/>
              <w:rPr>
                <w:rFonts w:hint="eastAsia" w:ascii="宋体"/>
              </w:rPr>
            </w:pPr>
            <w:r>
              <w:rPr>
                <w:rFonts w:hint="eastAsia" w:ascii="宋体"/>
              </w:rPr>
              <w:t>证号</w:t>
            </w:r>
          </w:p>
        </w:tc>
        <w:tc>
          <w:tcPr>
            <w:tcW w:w="1112" w:type="dxa"/>
            <w:vAlign w:val="center"/>
          </w:tcPr>
          <w:p>
            <w:pPr>
              <w:spacing w:line="440" w:lineRule="exact"/>
              <w:jc w:val="center"/>
              <w:rPr>
                <w:rFonts w:hint="eastAsia" w:ascii="宋体"/>
              </w:rPr>
            </w:pPr>
            <w:r>
              <w:rPr>
                <w:rFonts w:hint="eastAsia" w:ascii="宋体"/>
              </w:rPr>
              <w:t>专业</w:t>
            </w:r>
          </w:p>
        </w:tc>
        <w:tc>
          <w:tcPr>
            <w:tcW w:w="1037"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center"/>
          </w:tcPr>
          <w:p>
            <w:pPr>
              <w:spacing w:line="440" w:lineRule="exact"/>
              <w:jc w:val="center"/>
              <w:rPr>
                <w:rFonts w:hint="eastAsia" w:ascii="宋体"/>
              </w:rPr>
            </w:pPr>
          </w:p>
        </w:tc>
        <w:tc>
          <w:tcPr>
            <w:tcW w:w="1113" w:type="dxa"/>
            <w:vAlign w:val="center"/>
          </w:tcPr>
          <w:p>
            <w:pPr>
              <w:spacing w:line="440" w:lineRule="exact"/>
              <w:jc w:val="center"/>
              <w:rPr>
                <w:rFonts w:hint="eastAsia" w:ascii="宋体"/>
              </w:rPr>
            </w:pPr>
          </w:p>
        </w:tc>
        <w:tc>
          <w:tcPr>
            <w:tcW w:w="1111" w:type="dxa"/>
            <w:vAlign w:val="center"/>
          </w:tcPr>
          <w:p>
            <w:pPr>
              <w:spacing w:line="440" w:lineRule="exact"/>
              <w:jc w:val="center"/>
              <w:rPr>
                <w:rFonts w:hint="eastAsia" w:ascii="宋体"/>
              </w:rPr>
            </w:pPr>
          </w:p>
        </w:tc>
        <w:tc>
          <w:tcPr>
            <w:tcW w:w="1670" w:type="dxa"/>
            <w:vAlign w:val="center"/>
          </w:tcPr>
          <w:p>
            <w:pPr>
              <w:spacing w:line="440" w:lineRule="exact"/>
              <w:jc w:val="center"/>
              <w:rPr>
                <w:rFonts w:hint="eastAsia" w:ascii="宋体"/>
              </w:rPr>
            </w:pPr>
          </w:p>
        </w:tc>
        <w:tc>
          <w:tcPr>
            <w:tcW w:w="1111" w:type="dxa"/>
            <w:vAlign w:val="center"/>
          </w:tcPr>
          <w:p>
            <w:pPr>
              <w:spacing w:line="440" w:lineRule="exact"/>
              <w:jc w:val="center"/>
              <w:rPr>
                <w:rFonts w:hint="eastAsia" w:ascii="宋体"/>
              </w:rPr>
            </w:pPr>
          </w:p>
        </w:tc>
        <w:tc>
          <w:tcPr>
            <w:tcW w:w="1113" w:type="dxa"/>
            <w:vAlign w:val="center"/>
          </w:tcPr>
          <w:p>
            <w:pPr>
              <w:spacing w:line="440" w:lineRule="exact"/>
              <w:jc w:val="center"/>
              <w:rPr>
                <w:rFonts w:hint="eastAsia" w:ascii="宋体"/>
              </w:rPr>
            </w:pPr>
          </w:p>
        </w:tc>
        <w:tc>
          <w:tcPr>
            <w:tcW w:w="1112" w:type="dxa"/>
            <w:vAlign w:val="center"/>
          </w:tcPr>
          <w:p>
            <w:pPr>
              <w:spacing w:line="440" w:lineRule="exact"/>
              <w:jc w:val="center"/>
              <w:rPr>
                <w:rFonts w:hint="eastAsia" w:ascii="宋体"/>
              </w:rPr>
            </w:pPr>
          </w:p>
        </w:tc>
        <w:tc>
          <w:tcPr>
            <w:tcW w:w="1037" w:type="dxa"/>
            <w:vAlign w:val="center"/>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670" w:type="dxa"/>
            <w:vAlign w:val="top"/>
          </w:tcPr>
          <w:p>
            <w:pPr>
              <w:spacing w:line="440" w:lineRule="exact"/>
              <w:jc w:val="center"/>
              <w:rPr>
                <w:rFonts w:hint="eastAsia" w:ascii="宋体"/>
              </w:rPr>
            </w:pPr>
          </w:p>
        </w:tc>
        <w:tc>
          <w:tcPr>
            <w:tcW w:w="1111" w:type="dxa"/>
            <w:vAlign w:val="top"/>
          </w:tcPr>
          <w:p>
            <w:pPr>
              <w:spacing w:line="440" w:lineRule="exact"/>
              <w:jc w:val="center"/>
              <w:rPr>
                <w:rFonts w:hint="eastAsia" w:ascii="宋体"/>
              </w:rPr>
            </w:pPr>
          </w:p>
        </w:tc>
        <w:tc>
          <w:tcPr>
            <w:tcW w:w="1113" w:type="dxa"/>
            <w:vAlign w:val="top"/>
          </w:tcPr>
          <w:p>
            <w:pPr>
              <w:spacing w:line="440" w:lineRule="exact"/>
              <w:jc w:val="center"/>
              <w:rPr>
                <w:rFonts w:hint="eastAsia" w:ascii="宋体"/>
              </w:rPr>
            </w:pPr>
          </w:p>
        </w:tc>
        <w:tc>
          <w:tcPr>
            <w:tcW w:w="1112" w:type="dxa"/>
            <w:vAlign w:val="top"/>
          </w:tcPr>
          <w:p>
            <w:pPr>
              <w:spacing w:line="440" w:lineRule="exact"/>
              <w:jc w:val="center"/>
              <w:rPr>
                <w:rFonts w:hint="eastAsia" w:ascii="宋体"/>
              </w:rPr>
            </w:pPr>
          </w:p>
        </w:tc>
        <w:tc>
          <w:tcPr>
            <w:tcW w:w="1037" w:type="dxa"/>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99"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670"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1"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3"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112"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c>
          <w:tcPr>
            <w:tcW w:w="1037" w:type="dxa"/>
            <w:tcBorders>
              <w:top w:val="single" w:color="auto" w:sz="4" w:space="0"/>
              <w:left w:val="single" w:color="auto" w:sz="4" w:space="0"/>
              <w:bottom w:val="single" w:color="auto" w:sz="4" w:space="0"/>
              <w:right w:val="single" w:color="auto" w:sz="4" w:space="0"/>
            </w:tcBorders>
            <w:vAlign w:val="top"/>
          </w:tcPr>
          <w:p>
            <w:pPr>
              <w:spacing w:line="440" w:lineRule="exact"/>
              <w:jc w:val="center"/>
              <w:rPr>
                <w:rFonts w:hint="eastAsia" w:ascii="宋体"/>
              </w:rPr>
            </w:pPr>
          </w:p>
        </w:tc>
      </w:tr>
    </w:tbl>
    <w:p>
      <w:pPr>
        <w:topLinePunct/>
        <w:spacing w:line="440" w:lineRule="exact"/>
        <w:jc w:val="center"/>
        <w:rPr>
          <w:rFonts w:hint="eastAsia" w:ascii="宋体"/>
        </w:rPr>
      </w:pPr>
      <w:r>
        <w:rPr>
          <w:rFonts w:hint="eastAsia" w:ascii="宋体"/>
        </w:rPr>
        <w:br w:type="page"/>
      </w:r>
    </w:p>
    <w:p>
      <w:pPr>
        <w:jc w:val="center"/>
        <w:rPr>
          <w:rFonts w:hint="eastAsia" w:ascii="宋体"/>
          <w:b/>
          <w:bCs/>
        </w:rPr>
      </w:pPr>
      <w:bookmarkStart w:id="112" w:name="_Toc144974873"/>
      <w:bookmarkStart w:id="113" w:name="_Toc432066903"/>
      <w:bookmarkStart w:id="114" w:name="_Toc247085889"/>
      <w:bookmarkStart w:id="115" w:name="_Toc21107"/>
      <w:bookmarkStart w:id="116" w:name="_Toc152045805"/>
      <w:bookmarkStart w:id="117" w:name="_Toc246996371"/>
      <w:bookmarkStart w:id="118" w:name="_Toc179632825"/>
      <w:bookmarkStart w:id="119" w:name="_Toc152042594"/>
      <w:bookmarkStart w:id="120" w:name="_Toc32557"/>
      <w:bookmarkStart w:id="121" w:name="_Toc246997114"/>
      <w:bookmarkStart w:id="122" w:name="_Toc296602616"/>
      <w:r>
        <w:rPr>
          <w:rFonts w:hint="eastAsia" w:ascii="宋体"/>
          <w:b/>
          <w:bCs/>
        </w:rPr>
        <w:t>（二）项目经理简历表</w:t>
      </w:r>
      <w:bookmarkEnd w:id="112"/>
      <w:bookmarkEnd w:id="113"/>
      <w:bookmarkEnd w:id="114"/>
      <w:bookmarkEnd w:id="115"/>
      <w:bookmarkEnd w:id="116"/>
      <w:bookmarkEnd w:id="117"/>
      <w:bookmarkEnd w:id="118"/>
      <w:bookmarkEnd w:id="119"/>
      <w:bookmarkEnd w:id="120"/>
      <w:bookmarkEnd w:id="121"/>
      <w:bookmarkEnd w:id="122"/>
    </w:p>
    <w:p>
      <w:pPr>
        <w:jc w:val="center"/>
        <w:rPr>
          <w:rFonts w:hint="eastAsia" w:ascii="宋体"/>
          <w:b/>
          <w:bCs/>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hint="eastAsia" w:ascii="宋体"/>
              </w:rPr>
            </w:pPr>
            <w:r>
              <w:rPr>
                <w:rFonts w:hint="eastAsia" w:ascii="宋体"/>
              </w:rPr>
              <w:t>姓  名</w:t>
            </w:r>
          </w:p>
        </w:tc>
        <w:tc>
          <w:tcPr>
            <w:tcW w:w="1079" w:type="dxa"/>
            <w:gridSpan w:val="2"/>
            <w:vAlign w:val="center"/>
          </w:tcPr>
          <w:p>
            <w:pPr>
              <w:spacing w:line="440" w:lineRule="exact"/>
              <w:jc w:val="center"/>
              <w:rPr>
                <w:rFonts w:hint="eastAsia" w:ascii="宋体"/>
              </w:rPr>
            </w:pPr>
          </w:p>
        </w:tc>
        <w:tc>
          <w:tcPr>
            <w:tcW w:w="927" w:type="dxa"/>
            <w:vAlign w:val="center"/>
          </w:tcPr>
          <w:p>
            <w:pPr>
              <w:spacing w:line="440" w:lineRule="exact"/>
              <w:jc w:val="center"/>
              <w:rPr>
                <w:rFonts w:hint="eastAsia" w:ascii="宋体"/>
              </w:rPr>
            </w:pPr>
            <w:r>
              <w:rPr>
                <w:rFonts w:hint="eastAsia" w:ascii="宋体"/>
              </w:rPr>
              <w:t>年 龄</w:t>
            </w:r>
          </w:p>
        </w:tc>
        <w:tc>
          <w:tcPr>
            <w:tcW w:w="1065" w:type="dxa"/>
            <w:vAlign w:val="center"/>
          </w:tcPr>
          <w:p>
            <w:pPr>
              <w:spacing w:line="440" w:lineRule="exact"/>
              <w:jc w:val="center"/>
              <w:rPr>
                <w:rFonts w:hint="eastAsia" w:ascii="宋体"/>
              </w:rPr>
            </w:pPr>
          </w:p>
        </w:tc>
        <w:tc>
          <w:tcPr>
            <w:tcW w:w="2130" w:type="dxa"/>
            <w:gridSpan w:val="3"/>
            <w:vAlign w:val="center"/>
          </w:tcPr>
          <w:p>
            <w:pPr>
              <w:spacing w:line="440" w:lineRule="exact"/>
              <w:jc w:val="center"/>
              <w:rPr>
                <w:rFonts w:hint="eastAsia" w:ascii="宋体"/>
              </w:rPr>
            </w:pPr>
            <w:r>
              <w:rPr>
                <w:rFonts w:hint="eastAsia" w:ascii="宋体"/>
              </w:rPr>
              <w:t>学历</w:t>
            </w:r>
          </w:p>
        </w:tc>
        <w:tc>
          <w:tcPr>
            <w:tcW w:w="2135" w:type="dxa"/>
            <w:vAlign w:val="center"/>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jc w:val="center"/>
              <w:rPr>
                <w:rFonts w:hint="eastAsia" w:ascii="宋体"/>
              </w:rPr>
            </w:pPr>
            <w:r>
              <w:rPr>
                <w:rFonts w:hint="eastAsia" w:ascii="宋体"/>
              </w:rPr>
              <w:t>职  称</w:t>
            </w:r>
          </w:p>
        </w:tc>
        <w:tc>
          <w:tcPr>
            <w:tcW w:w="1079" w:type="dxa"/>
            <w:gridSpan w:val="2"/>
            <w:vAlign w:val="center"/>
          </w:tcPr>
          <w:p>
            <w:pPr>
              <w:spacing w:line="440" w:lineRule="exact"/>
              <w:jc w:val="center"/>
              <w:rPr>
                <w:rFonts w:hint="eastAsia" w:ascii="宋体"/>
              </w:rPr>
            </w:pPr>
          </w:p>
        </w:tc>
        <w:tc>
          <w:tcPr>
            <w:tcW w:w="927" w:type="dxa"/>
            <w:vAlign w:val="center"/>
          </w:tcPr>
          <w:p>
            <w:pPr>
              <w:spacing w:line="440" w:lineRule="exact"/>
              <w:jc w:val="center"/>
              <w:rPr>
                <w:rFonts w:hint="eastAsia" w:ascii="宋体"/>
              </w:rPr>
            </w:pPr>
            <w:r>
              <w:rPr>
                <w:rFonts w:hint="eastAsia" w:ascii="宋体"/>
              </w:rPr>
              <w:t>职 务</w:t>
            </w:r>
          </w:p>
        </w:tc>
        <w:tc>
          <w:tcPr>
            <w:tcW w:w="1065" w:type="dxa"/>
            <w:vAlign w:val="center"/>
          </w:tcPr>
          <w:p>
            <w:pPr>
              <w:spacing w:line="440" w:lineRule="exact"/>
              <w:jc w:val="center"/>
              <w:rPr>
                <w:rFonts w:hint="eastAsia" w:ascii="宋体"/>
              </w:rPr>
            </w:pPr>
          </w:p>
        </w:tc>
        <w:tc>
          <w:tcPr>
            <w:tcW w:w="2130" w:type="dxa"/>
            <w:gridSpan w:val="3"/>
            <w:vAlign w:val="center"/>
          </w:tcPr>
          <w:p>
            <w:pPr>
              <w:spacing w:line="440" w:lineRule="exact"/>
              <w:jc w:val="center"/>
              <w:rPr>
                <w:rFonts w:hint="eastAsia" w:ascii="宋体"/>
              </w:rPr>
            </w:pPr>
            <w:r>
              <w:rPr>
                <w:rFonts w:hint="eastAsia" w:ascii="宋体"/>
              </w:rPr>
              <w:t>拟在本合同任职</w:t>
            </w:r>
          </w:p>
        </w:tc>
        <w:tc>
          <w:tcPr>
            <w:tcW w:w="2135" w:type="dxa"/>
            <w:vAlign w:val="center"/>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6" w:type="dxa"/>
            <w:vAlign w:val="center"/>
          </w:tcPr>
          <w:p>
            <w:pPr>
              <w:spacing w:line="440" w:lineRule="exact"/>
              <w:rPr>
                <w:rFonts w:hint="eastAsia" w:ascii="宋体"/>
              </w:rPr>
            </w:pPr>
            <w:r>
              <w:rPr>
                <w:rFonts w:hint="eastAsia" w:ascii="宋体"/>
              </w:rPr>
              <w:t>毕业学校</w:t>
            </w:r>
          </w:p>
        </w:tc>
        <w:tc>
          <w:tcPr>
            <w:tcW w:w="7336" w:type="dxa"/>
            <w:gridSpan w:val="8"/>
            <w:vAlign w:val="top"/>
          </w:tcPr>
          <w:p>
            <w:pPr>
              <w:spacing w:line="440" w:lineRule="exact"/>
              <w:rPr>
                <w:rFonts w:hint="eastAsia" w:ascii="宋体"/>
              </w:rPr>
            </w:pPr>
            <w:r>
              <w:rPr>
                <w:rFonts w:hint="eastAsia" w:ascii="宋体"/>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9"/>
            <w:vAlign w:val="center"/>
          </w:tcPr>
          <w:p>
            <w:pPr>
              <w:spacing w:line="440" w:lineRule="exact"/>
              <w:rPr>
                <w:rFonts w:hint="eastAsia" w:ascii="宋体"/>
              </w:rPr>
            </w:pPr>
            <w:r>
              <w:rPr>
                <w:rFonts w:hint="eastAsia" w:ascii="宋体"/>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hint="eastAsia" w:ascii="宋体"/>
              </w:rPr>
            </w:pPr>
            <w:r>
              <w:rPr>
                <w:rFonts w:hint="eastAsia" w:ascii="宋体"/>
              </w:rPr>
              <w:t>时  间</w:t>
            </w:r>
          </w:p>
        </w:tc>
        <w:tc>
          <w:tcPr>
            <w:tcW w:w="3420" w:type="dxa"/>
            <w:gridSpan w:val="4"/>
            <w:vAlign w:val="center"/>
          </w:tcPr>
          <w:p>
            <w:pPr>
              <w:spacing w:line="440" w:lineRule="exact"/>
              <w:rPr>
                <w:rFonts w:hint="eastAsia" w:ascii="宋体"/>
              </w:rPr>
            </w:pPr>
            <w:r>
              <w:rPr>
                <w:rFonts w:hint="eastAsia" w:ascii="宋体"/>
              </w:rPr>
              <w:t>参加过的类似项目</w:t>
            </w:r>
          </w:p>
        </w:tc>
        <w:tc>
          <w:tcPr>
            <w:tcW w:w="1261" w:type="dxa"/>
            <w:vAlign w:val="center"/>
          </w:tcPr>
          <w:p>
            <w:pPr>
              <w:spacing w:line="440" w:lineRule="exact"/>
              <w:rPr>
                <w:rFonts w:hint="eastAsia" w:ascii="宋体"/>
              </w:rPr>
            </w:pPr>
            <w:r>
              <w:rPr>
                <w:rFonts w:hint="eastAsia" w:ascii="宋体"/>
              </w:rPr>
              <w:t>担任职务</w:t>
            </w:r>
          </w:p>
        </w:tc>
        <w:tc>
          <w:tcPr>
            <w:tcW w:w="2296" w:type="dxa"/>
            <w:gridSpan w:val="2"/>
            <w:vAlign w:val="center"/>
          </w:tcPr>
          <w:p>
            <w:pPr>
              <w:spacing w:line="440" w:lineRule="exact"/>
              <w:rPr>
                <w:rFonts w:hint="eastAsia" w:ascii="宋体"/>
              </w:rPr>
            </w:pPr>
            <w:r>
              <w:rPr>
                <w:rFonts w:hint="eastAsia" w:ascii="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vAlign w:val="top"/>
          </w:tcPr>
          <w:p>
            <w:pPr>
              <w:spacing w:line="440" w:lineRule="exact"/>
              <w:rPr>
                <w:rFonts w:hint="eastAsia" w:ascii="宋体"/>
              </w:rPr>
            </w:pPr>
          </w:p>
        </w:tc>
        <w:tc>
          <w:tcPr>
            <w:tcW w:w="3420" w:type="dxa"/>
            <w:gridSpan w:val="4"/>
            <w:vAlign w:val="top"/>
          </w:tcPr>
          <w:p>
            <w:pPr>
              <w:spacing w:line="440" w:lineRule="exact"/>
              <w:rPr>
                <w:rFonts w:hint="eastAsia" w:ascii="宋体"/>
              </w:rPr>
            </w:pPr>
          </w:p>
        </w:tc>
        <w:tc>
          <w:tcPr>
            <w:tcW w:w="1261" w:type="dxa"/>
            <w:vAlign w:val="top"/>
          </w:tcPr>
          <w:p>
            <w:pPr>
              <w:spacing w:line="440" w:lineRule="exact"/>
              <w:rPr>
                <w:rFonts w:hint="eastAsia" w:ascii="宋体"/>
              </w:rPr>
            </w:pPr>
          </w:p>
        </w:tc>
        <w:tc>
          <w:tcPr>
            <w:tcW w:w="2296" w:type="dxa"/>
            <w:gridSpan w:val="2"/>
            <w:vAlign w:val="top"/>
          </w:tcPr>
          <w:p>
            <w:pPr>
              <w:spacing w:line="440" w:lineRule="exact"/>
              <w:rPr>
                <w:rFonts w:hint="eastAsia" w:ascii="宋体"/>
              </w:rPr>
            </w:pPr>
          </w:p>
        </w:tc>
      </w:tr>
    </w:tbl>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b/>
          <w:bCs/>
        </w:rPr>
      </w:pPr>
    </w:p>
    <w:p>
      <w:pPr>
        <w:jc w:val="center"/>
        <w:rPr>
          <w:rFonts w:hint="eastAsia" w:ascii="宋体"/>
        </w:rPr>
      </w:pPr>
      <w:r>
        <w:rPr>
          <w:rFonts w:hint="eastAsia" w:ascii="宋体"/>
          <w:b/>
          <w:bCs/>
        </w:rPr>
        <w:t>（三）其他人员简历表</w:t>
      </w:r>
    </w:p>
    <w:p>
      <w:pPr>
        <w:spacing w:line="440" w:lineRule="exact"/>
        <w:rPr>
          <w:rFonts w:hint="eastAsia" w:ascii="宋体"/>
        </w:rPr>
      </w:pPr>
      <w:r>
        <w:rPr>
          <w:rFonts w:hint="eastAsia" w:ascii="宋体"/>
        </w:rPr>
        <w:t xml:space="preserve">    应附除项目经理以外的其他人员的身份证、职称证、学历证、安全考核证或质检员证复印件</w:t>
      </w:r>
    </w:p>
    <w:p>
      <w:pPr>
        <w:spacing w:line="400" w:lineRule="exact"/>
        <w:ind w:firstLine="480" w:firstLineChars="200"/>
        <w:rPr>
          <w:rFonts w:hint="eastAsia" w:ascii="宋体" w:cs="Arial"/>
          <w:color w:val="333333"/>
          <w:kern w:val="2"/>
          <w:shd w:val="clear" w:color="auto" w:fill="FFFFFF"/>
          <w:lang w:eastAsia="zh-CN" w:bidi="ar-SA"/>
        </w:rPr>
      </w:pPr>
      <w:r>
        <w:rPr>
          <w:rFonts w:hint="eastAsia" w:ascii="宋体"/>
          <w:lang w:eastAsia="zh-CN"/>
        </w:rPr>
        <w:br w:type="page"/>
      </w:r>
      <w:r>
        <w:rPr>
          <w:rFonts w:hint="eastAsia" w:ascii="宋体" w:cs="Arial"/>
          <w:color w:val="333333"/>
          <w:kern w:val="2"/>
          <w:shd w:val="clear" w:color="auto" w:fill="FFFFFF"/>
          <w:lang w:eastAsia="zh-CN" w:bidi="ar-SA"/>
        </w:rPr>
        <w:t>三、 服务承诺（依据招标文件要求自行编写）</w:t>
      </w:r>
    </w:p>
    <w:p>
      <w:pPr>
        <w:pStyle w:val="9"/>
        <w:shd w:val="clear" w:color="auto" w:fill="FFFFFF"/>
        <w:spacing w:before="0" w:beforeAutospacing="0" w:after="0" w:afterAutospacing="0" w:line="440" w:lineRule="exact"/>
        <w:ind w:firstLine="420"/>
        <w:rPr>
          <w:rFonts w:hint="eastAsia" w:ascii="宋体" w:cs="Arial"/>
          <w:color w:val="333333"/>
          <w:kern w:val="2"/>
          <w:szCs w:val="24"/>
          <w:shd w:val="clear" w:color="auto" w:fill="FFFFFF"/>
          <w:lang w:eastAsia="zh-CN" w:bidi="ar-SA"/>
        </w:rPr>
      </w:pPr>
      <w:r>
        <w:rPr>
          <w:rFonts w:hint="eastAsia" w:ascii="宋体" w:cs="Arial"/>
          <w:color w:val="333333"/>
          <w:kern w:val="2"/>
          <w:szCs w:val="24"/>
          <w:shd w:val="clear" w:color="auto" w:fill="FFFFFF"/>
          <w:lang w:eastAsia="zh-CN" w:bidi="ar-SA"/>
        </w:rPr>
        <w:t>四、 2015年至今类似供暖服务业绩</w:t>
      </w:r>
    </w:p>
    <w:p>
      <w:pPr>
        <w:spacing w:line="440" w:lineRule="exact"/>
        <w:rPr>
          <w:rFonts w:hint="eastAsia" w:ascii="宋体"/>
          <w:b/>
          <w:color w:val="000000"/>
          <w:lang w:eastAsia="zh-CN"/>
        </w:rPr>
      </w:pPr>
      <w:r>
        <w:rPr>
          <w:rFonts w:hint="eastAsia" w:ascii="宋体"/>
          <w:color w:val="000000"/>
          <w:lang w:eastAsia="zh-CN"/>
        </w:rPr>
        <w:t xml:space="preserve">    五 、供应商认为需要提供的其他材料</w:t>
      </w:r>
    </w:p>
    <w:p>
      <w:pPr>
        <w:spacing w:line="400" w:lineRule="exact"/>
        <w:ind w:firstLine="482" w:firstLineChars="200"/>
        <w:rPr>
          <w:rFonts w:hint="eastAsia" w:ascii="宋体"/>
          <w:b/>
          <w:color w:val="000000"/>
          <w:lang w:eastAsia="zh-CN"/>
        </w:rPr>
      </w:pPr>
    </w:p>
    <w:p>
      <w:pPr>
        <w:pStyle w:val="9"/>
        <w:shd w:val="clear" w:color="auto" w:fill="FFFFFF"/>
        <w:spacing w:before="0" w:beforeAutospacing="0" w:after="150" w:afterAutospacing="0" w:line="375" w:lineRule="atLeast"/>
        <w:ind w:firstLine="420"/>
        <w:rPr>
          <w:rFonts w:hint="eastAsia" w:ascii="宋体"/>
          <w:b/>
          <w:color w:val="000000"/>
          <w:kern w:val="2"/>
          <w:szCs w:val="24"/>
          <w:lang w:eastAsia="zh-CN"/>
        </w:rPr>
      </w:pPr>
    </w:p>
    <w:p>
      <w:pPr>
        <w:rPr>
          <w:rFonts w:hint="eastAsia" w:ascii="宋体"/>
          <w:b/>
          <w:color w:val="000000"/>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rPr>
          <w:rFonts w:hint="eastAsia" w:ascii="宋体"/>
          <w:b/>
          <w:lang w:eastAsia="zh-CN"/>
        </w:rPr>
      </w:pPr>
    </w:p>
    <w:p>
      <w:pPr>
        <w:pageBreakBefore/>
        <w:snapToGrid w:val="0"/>
        <w:spacing w:line="380" w:lineRule="exact"/>
        <w:ind w:firstLine="561"/>
        <w:jc w:val="center"/>
        <w:rPr>
          <w:rFonts w:hint="eastAsia" w:ascii="宋体" w:cs="宋体"/>
          <w:b/>
          <w:color w:val="000000"/>
          <w:lang w:eastAsia="zh-CN" w:bidi="ar-SA"/>
        </w:rPr>
      </w:pPr>
      <w:r>
        <w:rPr>
          <w:rFonts w:hint="eastAsia" w:ascii="宋体" w:cs="宋体"/>
          <w:b/>
          <w:color w:val="000000"/>
          <w:lang w:eastAsia="zh-CN" w:bidi="ar-SA"/>
        </w:rPr>
        <w:t>（   ）报 价 一 览 表</w:t>
      </w:r>
    </w:p>
    <w:p>
      <w:pPr>
        <w:spacing w:line="360" w:lineRule="auto"/>
        <w:rPr>
          <w:rFonts w:hint="eastAsia" w:ascii="宋体"/>
          <w:lang w:eastAsia="zh-CN"/>
        </w:rPr>
      </w:pPr>
      <w:r>
        <w:rPr>
          <w:rFonts w:hint="eastAsia" w:ascii="宋体"/>
          <w:lang w:eastAsia="zh-CN"/>
        </w:rPr>
        <w:t>项目编号：</w:t>
      </w:r>
    </w:p>
    <w:p>
      <w:pPr>
        <w:spacing w:line="360" w:lineRule="auto"/>
        <w:rPr>
          <w:rFonts w:hint="eastAsia" w:ascii="宋体"/>
        </w:rPr>
      </w:pPr>
      <w:r>
        <w:rPr>
          <w:rFonts w:hint="eastAsia" w:ascii="宋体"/>
        </w:rPr>
        <w:t xml:space="preserve">项目名称： </w:t>
      </w:r>
    </w:p>
    <w:tbl>
      <w:tblPr>
        <w:tblStyle w:val="14"/>
        <w:tblW w:w="9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661"/>
        <w:gridCol w:w="3520"/>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jc w:val="center"/>
        </w:trPr>
        <w:tc>
          <w:tcPr>
            <w:tcW w:w="842" w:type="dxa"/>
            <w:vAlign w:val="top"/>
          </w:tcPr>
          <w:p>
            <w:pPr>
              <w:spacing w:line="480" w:lineRule="exact"/>
              <w:jc w:val="center"/>
              <w:rPr>
                <w:rFonts w:hint="eastAsia" w:ascii="宋体"/>
                <w:b/>
                <w:bCs/>
              </w:rPr>
            </w:pPr>
            <w:r>
              <w:rPr>
                <w:rFonts w:hint="eastAsia" w:ascii="宋体"/>
                <w:b/>
                <w:bCs/>
              </w:rPr>
              <w:t>序号</w:t>
            </w:r>
          </w:p>
        </w:tc>
        <w:tc>
          <w:tcPr>
            <w:tcW w:w="2661" w:type="dxa"/>
            <w:vAlign w:val="top"/>
          </w:tcPr>
          <w:p>
            <w:pPr>
              <w:spacing w:line="480" w:lineRule="exact"/>
              <w:jc w:val="center"/>
              <w:rPr>
                <w:rFonts w:hint="eastAsia" w:ascii="宋体"/>
                <w:b/>
                <w:bCs/>
              </w:rPr>
            </w:pPr>
            <w:r>
              <w:rPr>
                <w:rFonts w:hint="eastAsia" w:ascii="宋体"/>
                <w:b/>
                <w:bCs/>
              </w:rPr>
              <w:t>项目名称</w:t>
            </w:r>
          </w:p>
        </w:tc>
        <w:tc>
          <w:tcPr>
            <w:tcW w:w="3520" w:type="dxa"/>
            <w:vAlign w:val="top"/>
          </w:tcPr>
          <w:p>
            <w:pPr>
              <w:spacing w:line="480" w:lineRule="exact"/>
              <w:jc w:val="center"/>
              <w:rPr>
                <w:rFonts w:hint="eastAsia" w:ascii="宋体"/>
                <w:b/>
                <w:bCs/>
              </w:rPr>
            </w:pPr>
            <w:r>
              <w:rPr>
                <w:rFonts w:hint="eastAsia" w:ascii="宋体"/>
                <w:b/>
                <w:bCs/>
              </w:rPr>
              <w:t>报价</w:t>
            </w:r>
          </w:p>
        </w:tc>
        <w:tc>
          <w:tcPr>
            <w:tcW w:w="1997" w:type="dxa"/>
            <w:vAlign w:val="top"/>
          </w:tcPr>
          <w:p>
            <w:pPr>
              <w:spacing w:line="480" w:lineRule="exact"/>
              <w:jc w:val="center"/>
              <w:rPr>
                <w:rFonts w:hint="eastAsia" w:ascii="宋体"/>
                <w:b/>
                <w:bCs/>
              </w:rPr>
            </w:pPr>
            <w:r>
              <w:rPr>
                <w:rFonts w:hint="eastAsia" w:asci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jc w:val="center"/>
        </w:trPr>
        <w:tc>
          <w:tcPr>
            <w:tcW w:w="842" w:type="dxa"/>
            <w:vAlign w:val="center"/>
          </w:tcPr>
          <w:p>
            <w:pPr>
              <w:spacing w:line="480" w:lineRule="exact"/>
              <w:jc w:val="center"/>
              <w:rPr>
                <w:rFonts w:hint="eastAsia" w:ascii="宋体"/>
              </w:rPr>
            </w:pPr>
            <w:r>
              <w:rPr>
                <w:rFonts w:hint="eastAsia" w:ascii="宋体"/>
              </w:rPr>
              <w:t>1</w:t>
            </w:r>
          </w:p>
        </w:tc>
        <w:tc>
          <w:tcPr>
            <w:tcW w:w="2661" w:type="dxa"/>
            <w:vAlign w:val="center"/>
          </w:tcPr>
          <w:p>
            <w:pPr>
              <w:spacing w:line="400" w:lineRule="exact"/>
              <w:rPr>
                <w:rFonts w:hint="eastAsia" w:ascii="宋体"/>
                <w:color w:val="000000"/>
              </w:rPr>
            </w:pPr>
          </w:p>
        </w:tc>
        <w:tc>
          <w:tcPr>
            <w:tcW w:w="3520" w:type="dxa"/>
            <w:vAlign w:val="center"/>
          </w:tcPr>
          <w:p>
            <w:pPr>
              <w:spacing w:line="400" w:lineRule="exact"/>
              <w:jc w:val="center"/>
              <w:rPr>
                <w:rFonts w:hint="eastAsia" w:ascii="宋体"/>
              </w:rPr>
            </w:pPr>
          </w:p>
        </w:tc>
        <w:tc>
          <w:tcPr>
            <w:tcW w:w="1997" w:type="dxa"/>
            <w:vAlign w:val="center"/>
          </w:tcPr>
          <w:p>
            <w:pPr>
              <w:spacing w:line="400" w:lineRule="exact"/>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1" w:hRule="atLeast"/>
          <w:jc w:val="center"/>
        </w:trPr>
        <w:tc>
          <w:tcPr>
            <w:tcW w:w="842" w:type="dxa"/>
            <w:vMerge w:val="restart"/>
            <w:vAlign w:val="center"/>
          </w:tcPr>
          <w:p>
            <w:pPr>
              <w:spacing w:line="480" w:lineRule="exact"/>
              <w:jc w:val="center"/>
              <w:rPr>
                <w:rFonts w:hint="eastAsia" w:ascii="宋体"/>
                <w:b/>
                <w:bCs/>
              </w:rPr>
            </w:pPr>
            <w:r>
              <w:rPr>
                <w:rFonts w:hint="eastAsia" w:ascii="宋体"/>
                <w:b/>
                <w:bCs/>
              </w:rPr>
              <w:t>磋商报价</w:t>
            </w:r>
          </w:p>
        </w:tc>
        <w:tc>
          <w:tcPr>
            <w:tcW w:w="2661" w:type="dxa"/>
            <w:vAlign w:val="center"/>
          </w:tcPr>
          <w:p>
            <w:pPr>
              <w:spacing w:line="480" w:lineRule="exact"/>
              <w:jc w:val="center"/>
              <w:rPr>
                <w:rFonts w:hint="eastAsia" w:ascii="宋体"/>
                <w:b/>
                <w:bCs/>
              </w:rPr>
            </w:pPr>
            <w:r>
              <w:rPr>
                <w:rFonts w:hint="eastAsia" w:ascii="宋体"/>
                <w:b/>
                <w:bCs/>
              </w:rPr>
              <w:t>小写</w:t>
            </w:r>
          </w:p>
        </w:tc>
        <w:tc>
          <w:tcPr>
            <w:tcW w:w="5517" w:type="dxa"/>
            <w:gridSpan w:val="2"/>
            <w:vAlign w:val="center"/>
          </w:tcPr>
          <w:p>
            <w:pPr>
              <w:spacing w:line="480" w:lineRule="exact"/>
              <w:rPr>
                <w:rFonts w:hint="eastAsia"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 w:hRule="atLeast"/>
          <w:jc w:val="center"/>
        </w:trPr>
        <w:tc>
          <w:tcPr>
            <w:tcW w:w="842" w:type="dxa"/>
            <w:vMerge w:val="continue"/>
            <w:vAlign w:val="center"/>
          </w:tcPr>
          <w:p/>
        </w:tc>
        <w:tc>
          <w:tcPr>
            <w:tcW w:w="2661" w:type="dxa"/>
            <w:vAlign w:val="center"/>
          </w:tcPr>
          <w:p>
            <w:pPr>
              <w:spacing w:line="480" w:lineRule="exact"/>
              <w:jc w:val="center"/>
              <w:rPr>
                <w:rFonts w:hint="eastAsia" w:ascii="宋体"/>
                <w:b/>
                <w:bCs/>
              </w:rPr>
            </w:pPr>
            <w:r>
              <w:rPr>
                <w:rFonts w:hint="eastAsia" w:ascii="宋体"/>
                <w:b/>
                <w:bCs/>
              </w:rPr>
              <w:t>大写</w:t>
            </w:r>
          </w:p>
        </w:tc>
        <w:tc>
          <w:tcPr>
            <w:tcW w:w="5517" w:type="dxa"/>
            <w:gridSpan w:val="2"/>
            <w:vAlign w:val="center"/>
          </w:tcPr>
          <w:p>
            <w:pPr>
              <w:spacing w:line="480" w:lineRule="exact"/>
              <w:rPr>
                <w:rFonts w:hint="eastAsia" w:ascii="宋体"/>
                <w:b/>
                <w:bCs/>
              </w:rPr>
            </w:pPr>
          </w:p>
        </w:tc>
      </w:tr>
    </w:tbl>
    <w:p>
      <w:pPr>
        <w:spacing w:line="400" w:lineRule="exact"/>
        <w:ind w:firstLine="480" w:firstLineChars="200"/>
        <w:rPr>
          <w:rFonts w:hint="eastAsia" w:ascii="宋体"/>
          <w:lang w:eastAsia="zh-CN"/>
        </w:rPr>
      </w:pPr>
      <w:r>
        <w:rPr>
          <w:rFonts w:hint="eastAsia" w:ascii="宋体"/>
          <w:lang w:eastAsia="zh-CN"/>
        </w:rPr>
        <w:t>注：投标报价有算术错误的，评标委员会按以下原则对投标报价进行修正，修正的价格经投标人书面确认后具有约束力。投标人不接受修正价格的，评标委员会应当否决其投标。</w:t>
      </w:r>
    </w:p>
    <w:p>
      <w:pPr>
        <w:spacing w:line="400" w:lineRule="exact"/>
        <w:ind w:firstLine="820" w:firstLineChars="342"/>
        <w:rPr>
          <w:rFonts w:hint="eastAsia" w:ascii="宋体"/>
          <w:lang w:eastAsia="zh-CN"/>
        </w:rPr>
      </w:pPr>
      <w:r>
        <w:rPr>
          <w:rFonts w:hint="eastAsia" w:ascii="宋体"/>
          <w:lang w:eastAsia="zh-CN"/>
        </w:rPr>
        <w:t>（1）投标文件中的大写金额与小写金额不一致的，以大写金额为准；</w:t>
      </w:r>
    </w:p>
    <w:p>
      <w:pPr>
        <w:spacing w:line="400" w:lineRule="exact"/>
        <w:ind w:firstLine="820" w:firstLineChars="342"/>
        <w:rPr>
          <w:rFonts w:hint="eastAsia" w:ascii="宋体"/>
          <w:lang w:eastAsia="zh-CN"/>
        </w:rPr>
      </w:pPr>
      <w:r>
        <w:rPr>
          <w:rFonts w:hint="eastAsia" w:ascii="宋体"/>
          <w:lang w:eastAsia="zh-CN"/>
        </w:rPr>
        <w:t>（2）总价金额与依据单价计算出的结果不一致的，以单价金额为准修正总价，但单价金额小数点有明显错误的除外。</w:t>
      </w:r>
    </w:p>
    <w:p>
      <w:pPr>
        <w:snapToGrid w:val="0"/>
        <w:spacing w:line="380" w:lineRule="exact"/>
        <w:ind w:firstLine="560"/>
        <w:rPr>
          <w:rFonts w:hint="eastAsia" w:ascii="宋体" w:cs="宋体"/>
          <w:color w:val="000000"/>
          <w:lang w:eastAsia="zh-CN" w:bidi="ar-SA"/>
        </w:rPr>
      </w:pP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供应商名称（单位公章）：       </w:t>
      </w: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法定代表人或授权代理人签字：            </w:t>
      </w:r>
    </w:p>
    <w:p>
      <w:pPr>
        <w:snapToGrid w:val="0"/>
        <w:spacing w:line="380" w:lineRule="exact"/>
        <w:ind w:firstLine="560"/>
        <w:rPr>
          <w:rFonts w:hint="eastAsia" w:ascii="宋体" w:cs="宋体"/>
          <w:color w:val="000000"/>
          <w:lang w:eastAsia="zh-CN" w:bidi="ar-SA"/>
        </w:rPr>
      </w:pPr>
      <w:r>
        <w:rPr>
          <w:rFonts w:hint="eastAsia" w:ascii="宋体" w:cs="宋体"/>
          <w:color w:val="000000"/>
          <w:lang w:eastAsia="zh-CN" w:bidi="ar-SA"/>
        </w:rPr>
        <w:t xml:space="preserve">                                           年   月   日</w:t>
      </w:r>
    </w:p>
    <w:p>
      <w:pPr>
        <w:rPr>
          <w:rFonts w:hint="eastAsia" w:ascii="宋体"/>
          <w:color w:val="000000"/>
          <w:u w:val="single"/>
          <w:lang w:eastAsia="zh-CN"/>
        </w:rPr>
      </w:pPr>
      <w:r>
        <w:rPr>
          <w:rFonts w:hint="eastAsia" w:ascii="宋体"/>
          <w:color w:val="000000"/>
          <w:u w:val="single"/>
          <w:lang w:eastAsia="zh-CN"/>
        </w:rPr>
        <w:t xml:space="preserve">                                                                                  </w:t>
      </w:r>
    </w:p>
    <w:p>
      <w:pPr>
        <w:spacing w:line="360" w:lineRule="auto"/>
        <w:rPr>
          <w:rFonts w:hint="eastAsia" w:ascii="宋体" w:cs="宋体"/>
          <w:b/>
          <w:color w:val="000000"/>
          <w:lang w:eastAsia="zh-CN" w:bidi="ar-SA"/>
        </w:rPr>
      </w:pPr>
      <w:r>
        <w:rPr>
          <w:rFonts w:hint="eastAsia" w:ascii="宋体"/>
          <w:b/>
          <w:color w:val="000000"/>
          <w:lang w:eastAsia="zh-CN"/>
        </w:rPr>
        <w:t>注：最终报价一览表应签署盖章，报价填报部分空白，做为单独页和标书一起密封，待谈判后发还投标人填写后交回。（此表多出几份，以备多轮谈判用）</w:t>
      </w:r>
    </w:p>
    <w:p>
      <w:pPr>
        <w:rPr>
          <w:rFonts w:hint="eastAsia" w:ascii="宋体"/>
          <w:b/>
          <w:lang w:eastAsia="zh-CN"/>
        </w:rPr>
      </w:pPr>
      <w:r>
        <w:rPr>
          <w:rFonts w:hint="eastAsia" w:ascii="宋体"/>
          <w:b/>
          <w:lang w:eastAsia="zh-CN"/>
        </w:rPr>
        <w:t xml:space="preserve">     每一轮报价不能高于上一轮报价，高于的无效。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86"/>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Arail">
    <w:altName w:val="Courier New"/>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4F8350"/>
    <w:multiLevelType w:val="singleLevel"/>
    <w:tmpl w:val="554F8350"/>
    <w:lvl w:ilvl="0" w:tentative="0">
      <w:start w:val="1"/>
      <w:numFmt w:val="decimal"/>
      <w:suff w:val="nothing"/>
      <w:lvlText w:val="（%1）"/>
      <w:lvlJc w:val="left"/>
      <w:pPr>
        <w:tabs>
          <w:tab w:val="left" w:pos="0"/>
        </w:tabs>
        <w:ind w:left="0" w:firstLine="0"/>
      </w:pPr>
    </w:lvl>
  </w:abstractNum>
  <w:abstractNum w:abstractNumId="1">
    <w:nsid w:val="554F975E"/>
    <w:multiLevelType w:val="singleLevel"/>
    <w:tmpl w:val="554F975E"/>
    <w:lvl w:ilvl="0" w:tentative="0">
      <w:start w:val="1"/>
      <w:numFmt w:val="decimal"/>
      <w:suff w:val="nothing"/>
      <w:lvlText w:val="%1、"/>
      <w:lvlJc w:val="left"/>
      <w:pPr>
        <w:tabs>
          <w:tab w:val="left" w:pos="0"/>
        </w:tabs>
        <w:ind w:left="0" w:firstLine="0"/>
      </w:pPr>
    </w:lvl>
  </w:abstractNum>
  <w:abstractNum w:abstractNumId="2">
    <w:nsid w:val="563DD7A6"/>
    <w:multiLevelType w:val="singleLevel"/>
    <w:tmpl w:val="563DD7A6"/>
    <w:lvl w:ilvl="0" w:tentative="0">
      <w:start w:val="1"/>
      <w:numFmt w:val="decimal"/>
      <w:suff w:val="nothing"/>
      <w:lvlText w:val="（%1）"/>
      <w:lvlJc w:val="left"/>
      <w:pPr>
        <w:tabs>
          <w:tab w:val="left" w:pos="0"/>
        </w:tabs>
        <w:ind w:left="0" w:firstLine="0"/>
      </w:pPr>
    </w:lvl>
  </w:abstractNum>
  <w:abstractNum w:abstractNumId="3">
    <w:nsid w:val="58D94609"/>
    <w:multiLevelType w:val="multilevel"/>
    <w:tmpl w:val="58D94609"/>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74769D2"/>
    <w:multiLevelType w:val="multilevel"/>
    <w:tmpl w:val="674769D2"/>
    <w:lvl w:ilvl="0" w:tentative="0">
      <w:start w:val="1"/>
      <w:numFmt w:val="japaneseCounting"/>
      <w:lvlText w:val="第%1章"/>
      <w:lvlJc w:val="left"/>
      <w:pPr>
        <w:tabs>
          <w:tab w:val="left" w:pos="0"/>
        </w:tabs>
        <w:ind w:left="840" w:hanging="840"/>
      </w:pPr>
    </w:lvl>
    <w:lvl w:ilvl="1" w:tentative="0">
      <w:start w:val="1"/>
      <w:numFmt w:val="japaneseCounting"/>
      <w:lvlText w:val="%2、"/>
      <w:lvlJc w:val="left"/>
      <w:pPr>
        <w:tabs>
          <w:tab w:val="left" w:pos="0"/>
        </w:tabs>
        <w:ind w:left="900" w:hanging="48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4"/>
    <w:lvlOverride w:ilvl="0">
      <w:startOverride w:val="1"/>
      <w:lvl w:ilvl="0" w:tentative="1">
        <w:start w:val="1"/>
        <w:numFmt w:val="japaneseCounting"/>
        <w:lvlText w:val="第%1章"/>
        <w:lvlJc w:val="left"/>
        <w:pPr>
          <w:tabs>
            <w:tab w:val="left" w:pos="0"/>
          </w:tabs>
          <w:ind w:left="840" w:hanging="840"/>
        </w:pPr>
      </w:lvl>
    </w:lvlOverride>
    <w:lvlOverride w:ilvl="1">
      <w:startOverride w:val="1"/>
      <w:lvl w:ilvl="1" w:tentative="1">
        <w:start w:val="1"/>
        <w:numFmt w:val="japaneseCounting"/>
        <w:lvlText w:val="%2、"/>
        <w:lvlJc w:val="left"/>
        <w:pPr>
          <w:tabs>
            <w:tab w:val="left" w:pos="0"/>
          </w:tabs>
          <w:ind w:left="900" w:hanging="480"/>
        </w:pPr>
      </w:lvl>
    </w:lvlOverride>
    <w:lvlOverride w:ilvl="2">
      <w:startOverride w:val="1"/>
      <w:lvl w:ilvl="2" w:tentative="1">
        <w:start w:val="1"/>
        <w:numFmt w:val="lowerRoman"/>
        <w:lvlText w:val="%3."/>
        <w:lvlJc w:val="right"/>
        <w:pPr>
          <w:tabs>
            <w:tab w:val="left" w:pos="0"/>
          </w:tabs>
          <w:ind w:left="1260" w:hanging="420"/>
        </w:pPr>
      </w:lvl>
    </w:lvlOverride>
    <w:lvlOverride w:ilvl="3">
      <w:startOverride w:val="1"/>
      <w:lvl w:ilvl="3" w:tentative="1">
        <w:start w:val="1"/>
        <w:numFmt w:val="decimal"/>
        <w:lvlText w:val="%4."/>
        <w:lvlJc w:val="left"/>
        <w:pPr>
          <w:tabs>
            <w:tab w:val="left" w:pos="0"/>
          </w:tabs>
          <w:ind w:left="1680" w:hanging="420"/>
        </w:pPr>
      </w:lvl>
    </w:lvlOverride>
    <w:lvlOverride w:ilvl="4">
      <w:startOverride w:val="1"/>
      <w:lvl w:ilvl="4" w:tentative="1">
        <w:start w:val="1"/>
        <w:numFmt w:val="lowerLetter"/>
        <w:lvlText w:val="%5)"/>
        <w:lvlJc w:val="left"/>
        <w:pPr>
          <w:tabs>
            <w:tab w:val="left" w:pos="0"/>
          </w:tabs>
          <w:ind w:left="2100" w:hanging="420"/>
        </w:pPr>
      </w:lvl>
    </w:lvlOverride>
    <w:lvlOverride w:ilvl="5">
      <w:startOverride w:val="1"/>
      <w:lvl w:ilvl="5" w:tentative="1">
        <w:start w:val="1"/>
        <w:numFmt w:val="lowerRoman"/>
        <w:lvlText w:val="%6."/>
        <w:lvlJc w:val="right"/>
        <w:pPr>
          <w:tabs>
            <w:tab w:val="left" w:pos="0"/>
          </w:tabs>
          <w:ind w:left="2520" w:hanging="420"/>
        </w:pPr>
      </w:lvl>
    </w:lvlOverride>
    <w:lvlOverride w:ilvl="6">
      <w:startOverride w:val="1"/>
      <w:lvl w:ilvl="6" w:tentative="1">
        <w:start w:val="1"/>
        <w:numFmt w:val="decimal"/>
        <w:lvlText w:val="%7."/>
        <w:lvlJc w:val="left"/>
        <w:pPr>
          <w:tabs>
            <w:tab w:val="left" w:pos="0"/>
          </w:tabs>
          <w:ind w:left="2940" w:hanging="420"/>
        </w:pPr>
      </w:lvl>
    </w:lvlOverride>
    <w:lvlOverride w:ilvl="7">
      <w:startOverride w:val="1"/>
      <w:lvl w:ilvl="7" w:tentative="1">
        <w:start w:val="1"/>
        <w:numFmt w:val="lowerLetter"/>
        <w:lvlText w:val="%8)"/>
        <w:lvlJc w:val="left"/>
        <w:pPr>
          <w:tabs>
            <w:tab w:val="left" w:pos="0"/>
          </w:tabs>
          <w:ind w:left="3360" w:hanging="420"/>
        </w:pPr>
      </w:lvl>
    </w:lvlOverride>
    <w:lvlOverride w:ilvl="8">
      <w:startOverride w:val="1"/>
      <w:lvl w:ilvl="8" w:tentative="1">
        <w:start w:val="1"/>
        <w:numFmt w:val="lowerRoman"/>
        <w:lvlText w:val="%9."/>
        <w:lvlJc w:val="right"/>
        <w:pPr>
          <w:tabs>
            <w:tab w:val="left" w:pos="0"/>
          </w:tabs>
          <w:ind w:left="3780" w:hanging="420"/>
        </w:pPr>
      </w:lvl>
    </w:lvlOverride>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392B00"/>
    <w:rsid w:val="1A392B00"/>
    <w:rsid w:val="4B01250F"/>
    <w:rsid w:val="53E12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4"/>
      <w:szCs w:val="24"/>
      <w:lang w:val="en-US" w:eastAsia="en-US" w:bidi="en-US"/>
    </w:rPr>
  </w:style>
  <w:style w:type="paragraph" w:styleId="2">
    <w:name w:val="heading 1"/>
    <w:basedOn w:val="1"/>
    <w:next w:val="1"/>
    <w:qFormat/>
    <w:uiPriority w:val="0"/>
    <w:pPr>
      <w:keepNext/>
      <w:spacing w:before="240" w:after="60"/>
      <w:outlineLvl w:val="0"/>
    </w:pPr>
    <w:rPr>
      <w:rFonts w:ascii="Cambria" w:hAnsi="Cambria"/>
      <w:b/>
      <w:bCs/>
      <w:kern w:val="32"/>
      <w:sz w:val="32"/>
      <w:szCs w:val="32"/>
      <w:lang w:bidi="ar-SA"/>
    </w:rPr>
  </w:style>
  <w:style w:type="paragraph" w:styleId="3">
    <w:name w:val="heading 2"/>
    <w:basedOn w:val="1"/>
    <w:next w:val="1"/>
    <w:unhideWhenUsed/>
    <w:qFormat/>
    <w:uiPriority w:val="0"/>
    <w:pPr>
      <w:keepNext/>
      <w:spacing w:before="240" w:after="60"/>
      <w:outlineLvl w:val="1"/>
    </w:pPr>
    <w:rPr>
      <w:rFonts w:ascii="Cambria" w:hAnsi="Cambria"/>
      <w:b/>
      <w:bCs/>
      <w:i/>
      <w:iCs/>
      <w:sz w:val="28"/>
      <w:szCs w:val="28"/>
      <w:lang w:bidi="ar-SA"/>
    </w:rPr>
  </w:style>
  <w:style w:type="paragraph" w:styleId="4">
    <w:name w:val="heading 6"/>
    <w:basedOn w:val="1"/>
    <w:next w:val="1"/>
    <w:unhideWhenUsed/>
    <w:qFormat/>
    <w:uiPriority w:val="0"/>
    <w:pPr>
      <w:spacing w:before="240" w:after="60"/>
      <w:outlineLvl w:val="5"/>
    </w:pPr>
    <w:rPr>
      <w:b/>
      <w:bCs/>
      <w:sz w:val="20"/>
      <w:szCs w:val="20"/>
      <w:lang w:bidi="ar-SA"/>
    </w:rPr>
  </w:style>
  <w:style w:type="character" w:default="1" w:styleId="11">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Plain Text"/>
    <w:basedOn w:val="1"/>
    <w:qFormat/>
    <w:uiPriority w:val="0"/>
    <w:rPr>
      <w:rFonts w:ascii="宋体"/>
      <w:kern w:val="2"/>
      <w:sz w:val="21"/>
      <w:szCs w:val="21"/>
      <w:lang w:eastAsia="zh-CN" w:bidi="ar-SA"/>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thinThickSmallGap" w:color="auto" w:sz="24" w:space="1"/>
      </w:pBdr>
      <w:tabs>
        <w:tab w:val="center" w:pos="4153"/>
        <w:tab w:val="right" w:pos="8306"/>
      </w:tabs>
      <w:snapToGrid w:val="0"/>
      <w:jc w:val="center"/>
    </w:pPr>
    <w:rPr>
      <w:sz w:val="18"/>
      <w:szCs w:val="18"/>
    </w:rPr>
  </w:style>
  <w:style w:type="paragraph" w:styleId="9">
    <w:name w:val="Normal (Web)"/>
    <w:basedOn w:val="1"/>
    <w:uiPriority w:val="0"/>
    <w:pPr>
      <w:spacing w:before="100" w:beforeAutospacing="1" w:after="100" w:afterAutospacing="1"/>
      <w:jc w:val="left"/>
    </w:pPr>
    <w:rPr>
      <w:kern w:val="0"/>
      <w:sz w:val="24"/>
      <w:szCs w:val="20"/>
    </w:rPr>
  </w:style>
  <w:style w:type="paragraph" w:styleId="10">
    <w:name w:val="Title"/>
    <w:basedOn w:val="1"/>
    <w:next w:val="1"/>
    <w:qFormat/>
    <w:uiPriority w:val="0"/>
    <w:pPr>
      <w:spacing w:before="240" w:after="60"/>
      <w:jc w:val="center"/>
      <w:outlineLvl w:val="0"/>
    </w:pPr>
    <w:rPr>
      <w:rFonts w:ascii="Cambria" w:hAnsi="Cambria"/>
      <w:b/>
      <w:bCs/>
      <w:kern w:val="28"/>
      <w:sz w:val="32"/>
      <w:szCs w:val="32"/>
      <w:lang w:bidi="ar-SA"/>
    </w:rPr>
  </w:style>
  <w:style w:type="character" w:styleId="12">
    <w:name w:val="page number"/>
    <w:basedOn w:val="11"/>
    <w:qFormat/>
    <w:uiPriority w:val="0"/>
  </w:style>
  <w:style w:type="character" w:styleId="13">
    <w:name w:val="Hyperlink"/>
    <w:uiPriority w:val="0"/>
    <w:rPr>
      <w:color w:val="136EC2"/>
      <w:u w:val="single"/>
    </w:rPr>
  </w:style>
  <w:style w:type="character" w:customStyle="1" w:styleId="15">
    <w:name w:val="txt72"/>
    <w:qFormat/>
    <w:uiPriority w:val="0"/>
    <w:rPr>
      <w:rFonts w:ascii="微软雅黑" w:eastAsia="微软雅黑"/>
      <w:color w:val="4A4A4A"/>
      <w:sz w:val="21"/>
      <w:szCs w:val="21"/>
      <w:u w:val="none"/>
    </w:rPr>
  </w:style>
  <w:style w:type="character" w:customStyle="1" w:styleId="16">
    <w:name w:val="txt71"/>
    <w:qFormat/>
    <w:uiPriority w:val="0"/>
    <w:rPr>
      <w:rFonts w:ascii="微软雅黑" w:eastAsia="微软雅黑"/>
      <w:color w:val="4A4A4A"/>
      <w:sz w:val="21"/>
      <w:szCs w:val="21"/>
      <w:u w:val="none"/>
    </w:rPr>
  </w:style>
  <w:style w:type="paragraph" w:customStyle="1" w:styleId="17">
    <w:name w:val="样式 标题 6 + 黑色"/>
    <w:basedOn w:val="4"/>
    <w:qFormat/>
    <w:uiPriority w:val="0"/>
    <w:pPr>
      <w:spacing w:before="120" w:after="60"/>
    </w:pPr>
    <w:rPr>
      <w:color w:val="000000"/>
      <w:sz w:val="28"/>
    </w:rPr>
  </w:style>
  <w:style w:type="paragraph" w:customStyle="1" w:styleId="18">
    <w:name w:val="Body Text 2"/>
    <w:basedOn w:val="1"/>
    <w:qFormat/>
    <w:uiPriority w:val="0"/>
    <w:pPr>
      <w:adjustRightInd w:val="0"/>
      <w:snapToGrid w:val="0"/>
      <w:spacing w:line="480" w:lineRule="atLeast"/>
      <w:ind w:firstLine="225" w:firstLineChars="225"/>
    </w:pPr>
    <w:rPr>
      <w:rFonts w:ascii="宋体"/>
      <w:sz w:val="28"/>
      <w:szCs w:val="20"/>
    </w:rPr>
  </w:style>
  <w:style w:type="paragraph" w:customStyle="1" w:styleId="19">
    <w:name w:val="样式3"/>
    <w:basedOn w:val="6"/>
    <w:qFormat/>
    <w:uiPriority w:val="0"/>
    <w:pPr>
      <w:spacing w:line="0" w:lineRule="atLeast"/>
      <w:outlineLvl w:val="0"/>
    </w:pPr>
    <w:rPr>
      <w:kern w:val="0"/>
      <w:sz w:val="28"/>
    </w:rPr>
  </w:style>
  <w:style w:type="paragraph" w:customStyle="1" w:styleId="20">
    <w:name w:val="样式1"/>
    <w:basedOn w:val="7"/>
    <w:qFormat/>
    <w:uiPriority w:val="0"/>
    <w:pPr>
      <w:pBdr>
        <w:top w:val="thickThinSmallGap" w:color="auto" w:sz="24" w:space="1"/>
      </w:pBdr>
      <w:tabs>
        <w:tab w:val="right" w:pos="9026"/>
      </w:tabs>
    </w:pPr>
    <w:rPr>
      <w:rFonts w:ascii="楷体_GB2312" w:eastAsia="楷体_GB2312"/>
      <w:i/>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2017-12-28T01:23:00Z</dcterms:created>
  <dc:creator>Melon.</dc:creator>
  <cp:lastModifiedBy>Melon.</cp:lastModifiedBy>
  <dcterms:modified xsi:type="dcterms:W3CDTF">2017-12-28T03:34:57Z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